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36" w:rsidRDefault="00615E36" w:rsidP="00615E36">
      <w:pPr>
        <w:pStyle w:val="aa"/>
        <w:rPr>
          <w:szCs w:val="28"/>
        </w:rPr>
      </w:pPr>
      <w:r>
        <w:rPr>
          <w:noProof/>
          <w:szCs w:val="28"/>
          <w:lang w:val="ru-RU"/>
        </w:rPr>
        <w:drawing>
          <wp:inline distT="0" distB="0" distL="0" distR="0">
            <wp:extent cx="561975" cy="800100"/>
            <wp:effectExtent l="0" t="0" r="0" b="0"/>
            <wp:docPr id="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E36" w:rsidRDefault="00615E36" w:rsidP="00615E36">
      <w:pPr>
        <w:pStyle w:val="aa"/>
        <w:rPr>
          <w:szCs w:val="28"/>
        </w:rPr>
      </w:pPr>
      <w:r>
        <w:rPr>
          <w:szCs w:val="28"/>
        </w:rPr>
        <w:t>У К Р А Ї Н А</w:t>
      </w:r>
    </w:p>
    <w:p w:rsidR="00615E36" w:rsidRDefault="00615E36" w:rsidP="00E860A2">
      <w:pPr>
        <w:pStyle w:val="aa"/>
        <w:rPr>
          <w:szCs w:val="28"/>
        </w:rPr>
      </w:pPr>
      <w:r>
        <w:rPr>
          <w:szCs w:val="28"/>
        </w:rPr>
        <w:t xml:space="preserve">ЧОПСЬКА  МІСЬКА  РАДА </w:t>
      </w:r>
      <w:r w:rsidR="00E860A2">
        <w:rPr>
          <w:szCs w:val="28"/>
        </w:rPr>
        <w:t xml:space="preserve">УЖГОРОДСЬКОГО РАЙОНУ </w:t>
      </w:r>
      <w:r>
        <w:rPr>
          <w:szCs w:val="28"/>
        </w:rPr>
        <w:t>ЗАКАРПАТСЬКОЇ ОБЛАСТІ</w:t>
      </w:r>
    </w:p>
    <w:p w:rsidR="00615E36" w:rsidRDefault="00615E36" w:rsidP="00615E36">
      <w:pPr>
        <w:pStyle w:val="aa"/>
        <w:rPr>
          <w:szCs w:val="28"/>
        </w:rPr>
      </w:pPr>
      <w:r>
        <w:rPr>
          <w:szCs w:val="28"/>
        </w:rPr>
        <w:t xml:space="preserve">ВИКОНАВЧИЙ КОМІТЕТ </w:t>
      </w:r>
    </w:p>
    <w:p w:rsidR="00615E36" w:rsidRDefault="00615E36" w:rsidP="00615E36">
      <w:pPr>
        <w:pStyle w:val="aa"/>
        <w:rPr>
          <w:szCs w:val="28"/>
        </w:rPr>
      </w:pPr>
    </w:p>
    <w:p w:rsidR="00615E36" w:rsidRDefault="00615E36" w:rsidP="00615E36">
      <w:pPr>
        <w:pStyle w:val="aa"/>
        <w:rPr>
          <w:szCs w:val="28"/>
        </w:rPr>
      </w:pPr>
      <w:r>
        <w:rPr>
          <w:szCs w:val="28"/>
        </w:rPr>
        <w:t xml:space="preserve">Р І Ш Е Н </w:t>
      </w:r>
      <w:proofErr w:type="spellStart"/>
      <w:r>
        <w:rPr>
          <w:szCs w:val="28"/>
        </w:rPr>
        <w:t>Н</w:t>
      </w:r>
      <w:proofErr w:type="spellEnd"/>
      <w:r>
        <w:rPr>
          <w:szCs w:val="28"/>
        </w:rPr>
        <w:t xml:space="preserve"> Я</w:t>
      </w:r>
    </w:p>
    <w:p w:rsidR="00615E36" w:rsidRDefault="00615E36" w:rsidP="00615E36">
      <w:pPr>
        <w:pStyle w:val="aa"/>
        <w:jc w:val="left"/>
        <w:rPr>
          <w:szCs w:val="28"/>
        </w:rPr>
      </w:pPr>
    </w:p>
    <w:p w:rsidR="00615E36" w:rsidRDefault="00615E36" w:rsidP="00615E36">
      <w:pPr>
        <w:pStyle w:val="aa"/>
        <w:jc w:val="left"/>
        <w:rPr>
          <w:szCs w:val="24"/>
          <w:lang w:eastAsia="zh-CN"/>
        </w:rPr>
      </w:pPr>
      <w:r w:rsidRPr="00615E36">
        <w:rPr>
          <w:bCs/>
          <w:lang w:eastAsia="zh-CN"/>
        </w:rPr>
        <w:t xml:space="preserve">від </w:t>
      </w:r>
      <w:r>
        <w:rPr>
          <w:b/>
          <w:bCs/>
          <w:u w:val="single"/>
          <w:lang w:eastAsia="zh-CN"/>
        </w:rPr>
        <w:t xml:space="preserve">                         </w:t>
      </w:r>
      <w:r w:rsidR="00E860A2">
        <w:rPr>
          <w:b/>
          <w:bCs/>
          <w:u w:val="single"/>
          <w:lang w:eastAsia="zh-CN"/>
        </w:rPr>
        <w:t>2021</w:t>
      </w:r>
      <w:r>
        <w:rPr>
          <w:b/>
          <w:bCs/>
          <w:lang w:eastAsia="zh-CN"/>
        </w:rPr>
        <w:t xml:space="preserve"> </w:t>
      </w:r>
      <w:r w:rsidRPr="00615E36">
        <w:rPr>
          <w:bCs/>
          <w:lang w:eastAsia="zh-CN"/>
        </w:rPr>
        <w:t>року</w:t>
      </w:r>
      <w:r>
        <w:rPr>
          <w:b/>
          <w:bCs/>
          <w:lang w:eastAsia="zh-CN"/>
        </w:rPr>
        <w:t xml:space="preserve">                   </w:t>
      </w:r>
      <w:r w:rsidRPr="00615E36">
        <w:rPr>
          <w:bCs/>
          <w:lang w:eastAsia="zh-CN"/>
        </w:rPr>
        <w:t>№</w:t>
      </w:r>
      <w:r>
        <w:rPr>
          <w:b/>
          <w:bCs/>
          <w:lang w:eastAsia="zh-CN"/>
        </w:rPr>
        <w:t xml:space="preserve"> </w:t>
      </w:r>
      <w:r>
        <w:rPr>
          <w:bCs/>
          <w:lang w:eastAsia="zh-CN"/>
        </w:rPr>
        <w:t>___</w:t>
      </w:r>
    </w:p>
    <w:p w:rsidR="00615E36" w:rsidRPr="00615E36" w:rsidRDefault="00615E36" w:rsidP="00615E36">
      <w:pPr>
        <w:pStyle w:val="aa"/>
        <w:jc w:val="left"/>
        <w:rPr>
          <w:bCs/>
          <w:szCs w:val="28"/>
        </w:rPr>
      </w:pPr>
      <w:r>
        <w:rPr>
          <w:b/>
          <w:bCs/>
          <w:szCs w:val="28"/>
        </w:rPr>
        <w:t xml:space="preserve">            </w:t>
      </w:r>
      <w:r w:rsidRPr="00615E36">
        <w:rPr>
          <w:bCs/>
          <w:szCs w:val="28"/>
        </w:rPr>
        <w:t>м. Чоп</w:t>
      </w:r>
    </w:p>
    <w:p w:rsidR="00615E36" w:rsidRDefault="00615E36" w:rsidP="00615E36">
      <w:pPr>
        <w:rPr>
          <w:b/>
          <w:sz w:val="28"/>
          <w:szCs w:val="28"/>
          <w:lang w:val="uk-UA"/>
        </w:rPr>
      </w:pPr>
    </w:p>
    <w:p w:rsidR="00416874" w:rsidRPr="00416874" w:rsidRDefault="00006182" w:rsidP="00416874">
      <w:pPr>
        <w:jc w:val="both"/>
        <w:rPr>
          <w:b/>
          <w:i/>
          <w:sz w:val="28"/>
          <w:szCs w:val="28"/>
          <w:lang w:val="uk-UA"/>
        </w:rPr>
      </w:pPr>
      <w:r w:rsidRPr="00006182">
        <w:rPr>
          <w:b/>
          <w:i/>
          <w:sz w:val="28"/>
          <w:szCs w:val="28"/>
          <w:lang w:val="uk-UA"/>
        </w:rPr>
        <w:t xml:space="preserve">Про </w:t>
      </w:r>
      <w:r w:rsidR="00B55D6B" w:rsidRPr="00B55D6B">
        <w:rPr>
          <w:b/>
          <w:i/>
          <w:sz w:val="28"/>
          <w:szCs w:val="28"/>
          <w:lang w:val="uk-UA"/>
        </w:rPr>
        <w:t xml:space="preserve">Програму </w:t>
      </w:r>
      <w:r w:rsidR="00416874" w:rsidRPr="00416874">
        <w:rPr>
          <w:b/>
          <w:i/>
          <w:sz w:val="28"/>
          <w:szCs w:val="28"/>
          <w:lang w:val="uk-UA"/>
        </w:rPr>
        <w:t xml:space="preserve">фінансової підтримки </w:t>
      </w:r>
    </w:p>
    <w:p w:rsidR="00416874" w:rsidRPr="00416874" w:rsidRDefault="00416874" w:rsidP="00416874">
      <w:pPr>
        <w:jc w:val="both"/>
        <w:rPr>
          <w:b/>
          <w:i/>
          <w:sz w:val="28"/>
          <w:szCs w:val="28"/>
          <w:lang w:val="uk-UA"/>
        </w:rPr>
      </w:pPr>
      <w:r w:rsidRPr="00416874">
        <w:rPr>
          <w:b/>
          <w:i/>
          <w:sz w:val="28"/>
          <w:szCs w:val="28"/>
          <w:lang w:val="uk-UA"/>
        </w:rPr>
        <w:t xml:space="preserve">закладів первинного, вторинного рівня медичної допомоги </w:t>
      </w:r>
    </w:p>
    <w:p w:rsidR="00E5723F" w:rsidRDefault="00416874" w:rsidP="00416874">
      <w:pPr>
        <w:jc w:val="both"/>
        <w:rPr>
          <w:b/>
          <w:i/>
          <w:sz w:val="28"/>
          <w:szCs w:val="28"/>
          <w:lang w:val="uk-UA"/>
        </w:rPr>
      </w:pPr>
      <w:r w:rsidRPr="00416874">
        <w:rPr>
          <w:b/>
          <w:i/>
          <w:sz w:val="28"/>
          <w:szCs w:val="28"/>
          <w:lang w:val="uk-UA"/>
        </w:rPr>
        <w:t>Чоп</w:t>
      </w:r>
      <w:r w:rsidR="00A31351">
        <w:rPr>
          <w:b/>
          <w:i/>
          <w:sz w:val="28"/>
          <w:szCs w:val="28"/>
          <w:lang w:val="uk-UA"/>
        </w:rPr>
        <w:t>ської міської територіальної громади</w:t>
      </w:r>
      <w:r w:rsidRPr="00416874">
        <w:rPr>
          <w:b/>
          <w:i/>
          <w:sz w:val="28"/>
          <w:szCs w:val="28"/>
          <w:lang w:val="uk-UA"/>
        </w:rPr>
        <w:t xml:space="preserve"> на 202</w:t>
      </w:r>
      <w:r>
        <w:rPr>
          <w:b/>
          <w:i/>
          <w:sz w:val="28"/>
          <w:szCs w:val="28"/>
          <w:lang w:val="uk-UA"/>
        </w:rPr>
        <w:t>2-2024</w:t>
      </w:r>
      <w:r w:rsidRPr="00416874">
        <w:rPr>
          <w:b/>
          <w:i/>
          <w:sz w:val="28"/>
          <w:szCs w:val="28"/>
          <w:lang w:val="uk-UA"/>
        </w:rPr>
        <w:t xml:space="preserve"> р</w:t>
      </w:r>
      <w:r>
        <w:rPr>
          <w:b/>
          <w:i/>
          <w:sz w:val="28"/>
          <w:szCs w:val="28"/>
          <w:lang w:val="uk-UA"/>
        </w:rPr>
        <w:t>о</w:t>
      </w:r>
      <w:r w:rsidRPr="00416874">
        <w:rPr>
          <w:b/>
          <w:i/>
          <w:sz w:val="28"/>
          <w:szCs w:val="28"/>
          <w:lang w:val="uk-UA"/>
        </w:rPr>
        <w:t>к</w:t>
      </w:r>
      <w:r>
        <w:rPr>
          <w:b/>
          <w:i/>
          <w:sz w:val="28"/>
          <w:szCs w:val="28"/>
          <w:lang w:val="uk-UA"/>
        </w:rPr>
        <w:t>и</w:t>
      </w:r>
    </w:p>
    <w:p w:rsidR="00E860A2" w:rsidRPr="00E860A2" w:rsidRDefault="00E860A2" w:rsidP="00416874">
      <w:pPr>
        <w:jc w:val="both"/>
        <w:rPr>
          <w:b/>
          <w:sz w:val="16"/>
          <w:szCs w:val="16"/>
          <w:lang w:val="uk-UA"/>
        </w:rPr>
      </w:pPr>
    </w:p>
    <w:p w:rsidR="00006182" w:rsidRPr="00615E36" w:rsidRDefault="00006182" w:rsidP="00E37522">
      <w:pPr>
        <w:jc w:val="both"/>
        <w:rPr>
          <w:b/>
          <w:sz w:val="28"/>
          <w:szCs w:val="28"/>
          <w:lang w:val="uk-UA"/>
        </w:rPr>
      </w:pPr>
      <w:r w:rsidRPr="00006182">
        <w:rPr>
          <w:b/>
          <w:sz w:val="28"/>
          <w:szCs w:val="28"/>
          <w:lang w:val="uk-UA"/>
        </w:rPr>
        <w:t xml:space="preserve">          </w:t>
      </w:r>
      <w:r w:rsidR="00615E36" w:rsidRPr="00615E36">
        <w:rPr>
          <w:sz w:val="28"/>
          <w:szCs w:val="28"/>
          <w:lang w:val="uk-UA"/>
        </w:rPr>
        <w:t>Керуючись п. 1, ч. «а» ст. 27 Закону України «Про місцеве самоврядування в Україні»,</w:t>
      </w:r>
      <w:r w:rsidR="00615E36">
        <w:rPr>
          <w:b/>
          <w:sz w:val="28"/>
          <w:szCs w:val="28"/>
          <w:lang w:val="uk-UA"/>
        </w:rPr>
        <w:t xml:space="preserve"> </w:t>
      </w:r>
      <w:r w:rsidR="00B55D6B" w:rsidRPr="00B55D6B">
        <w:rPr>
          <w:sz w:val="28"/>
          <w:szCs w:val="28"/>
          <w:lang w:val="uk-UA"/>
        </w:rPr>
        <w:t>Закон</w:t>
      </w:r>
      <w:r w:rsidR="00B55D6B">
        <w:rPr>
          <w:sz w:val="28"/>
          <w:szCs w:val="28"/>
          <w:lang w:val="uk-UA"/>
        </w:rPr>
        <w:t>ом</w:t>
      </w:r>
      <w:r w:rsidR="00B55D6B" w:rsidRPr="00B55D6B">
        <w:rPr>
          <w:sz w:val="28"/>
          <w:szCs w:val="28"/>
          <w:lang w:val="uk-UA"/>
        </w:rPr>
        <w:t xml:space="preserve"> України “Про державні фінансові гарантії медичного</w:t>
      </w:r>
      <w:r w:rsidR="00E37522">
        <w:rPr>
          <w:sz w:val="28"/>
          <w:szCs w:val="28"/>
          <w:lang w:val="uk-UA"/>
        </w:rPr>
        <w:t xml:space="preserve"> </w:t>
      </w:r>
      <w:r w:rsidR="00B55D6B" w:rsidRPr="00B55D6B">
        <w:rPr>
          <w:sz w:val="28"/>
          <w:szCs w:val="28"/>
          <w:lang w:val="uk-UA"/>
        </w:rPr>
        <w:t xml:space="preserve">обслуговування населення”, </w:t>
      </w:r>
      <w:r w:rsidR="00615E36">
        <w:rPr>
          <w:sz w:val="28"/>
          <w:szCs w:val="28"/>
          <w:lang w:val="uk-UA"/>
        </w:rPr>
        <w:t xml:space="preserve"> </w:t>
      </w:r>
      <w:r w:rsidR="00B55D6B" w:rsidRPr="00B55D6B">
        <w:rPr>
          <w:sz w:val="28"/>
          <w:szCs w:val="28"/>
          <w:lang w:val="uk-UA"/>
        </w:rPr>
        <w:t>статті 89 Бюджетного кодексу України, з метою</w:t>
      </w:r>
      <w:r w:rsidR="00E37522">
        <w:rPr>
          <w:sz w:val="28"/>
          <w:szCs w:val="28"/>
          <w:lang w:val="uk-UA"/>
        </w:rPr>
        <w:t xml:space="preserve"> </w:t>
      </w:r>
      <w:r w:rsidR="00B55D6B" w:rsidRPr="00B55D6B">
        <w:rPr>
          <w:sz w:val="28"/>
          <w:szCs w:val="28"/>
          <w:lang w:val="uk-UA"/>
        </w:rPr>
        <w:t>збереження і зміцнення здоров'я населення міста, раннього виявлення</w:t>
      </w:r>
      <w:r w:rsidR="00E37522">
        <w:rPr>
          <w:sz w:val="28"/>
          <w:szCs w:val="28"/>
          <w:lang w:val="uk-UA"/>
        </w:rPr>
        <w:t xml:space="preserve"> </w:t>
      </w:r>
      <w:r w:rsidR="00B55D6B" w:rsidRPr="00B55D6B">
        <w:rPr>
          <w:sz w:val="28"/>
          <w:szCs w:val="28"/>
          <w:lang w:val="uk-UA"/>
        </w:rPr>
        <w:t>захворювань та їх ефективного лікування, необхідністю утримання та розвитку</w:t>
      </w:r>
      <w:r w:rsidR="00615E36">
        <w:rPr>
          <w:b/>
          <w:sz w:val="28"/>
          <w:szCs w:val="28"/>
          <w:lang w:val="uk-UA"/>
        </w:rPr>
        <w:t xml:space="preserve"> </w:t>
      </w:r>
      <w:r w:rsidR="00B55D6B" w:rsidRPr="00B55D6B">
        <w:rPr>
          <w:sz w:val="28"/>
          <w:szCs w:val="28"/>
          <w:lang w:val="uk-UA"/>
        </w:rPr>
        <w:t>закладів первинного та вторинного рівня надання медичної допомоги та</w:t>
      </w:r>
      <w:r w:rsidR="00E37522">
        <w:rPr>
          <w:sz w:val="28"/>
          <w:szCs w:val="28"/>
          <w:lang w:val="uk-UA"/>
        </w:rPr>
        <w:t xml:space="preserve"> </w:t>
      </w:r>
      <w:r w:rsidR="00B55D6B" w:rsidRPr="00B55D6B">
        <w:rPr>
          <w:sz w:val="28"/>
          <w:szCs w:val="28"/>
          <w:lang w:val="uk-UA"/>
        </w:rPr>
        <w:t>стабільного їх функціонування, як комунальних некомерційних підприємств</w:t>
      </w:r>
      <w:r w:rsidR="00E37522">
        <w:rPr>
          <w:sz w:val="28"/>
          <w:szCs w:val="28"/>
          <w:lang w:val="uk-UA"/>
        </w:rPr>
        <w:t xml:space="preserve"> </w:t>
      </w:r>
      <w:r w:rsidR="00B55D6B" w:rsidRPr="00B55D6B">
        <w:rPr>
          <w:sz w:val="28"/>
          <w:szCs w:val="28"/>
          <w:lang w:val="uk-UA"/>
        </w:rPr>
        <w:t>охорони здоров'я міста</w:t>
      </w:r>
      <w:r w:rsidR="00E37522">
        <w:rPr>
          <w:sz w:val="28"/>
          <w:szCs w:val="28"/>
          <w:lang w:val="uk-UA"/>
        </w:rPr>
        <w:t>,</w:t>
      </w:r>
      <w:r w:rsidR="00615E36">
        <w:rPr>
          <w:sz w:val="28"/>
          <w:szCs w:val="28"/>
          <w:lang w:val="uk-UA"/>
        </w:rPr>
        <w:t xml:space="preserve"> виконавчий комітет Чопської міської ради</w:t>
      </w:r>
    </w:p>
    <w:p w:rsidR="00006182" w:rsidRPr="00006182" w:rsidRDefault="00006182" w:rsidP="00E5723F">
      <w:pPr>
        <w:jc w:val="both"/>
        <w:rPr>
          <w:sz w:val="16"/>
          <w:szCs w:val="16"/>
          <w:lang w:val="uk-UA"/>
        </w:rPr>
      </w:pPr>
    </w:p>
    <w:p w:rsidR="00006182" w:rsidRPr="00006182" w:rsidRDefault="00615E36" w:rsidP="00E3752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</w:t>
      </w:r>
      <w:r w:rsidR="00006182" w:rsidRPr="00006182">
        <w:rPr>
          <w:sz w:val="28"/>
          <w:szCs w:val="28"/>
          <w:lang w:val="uk-UA"/>
        </w:rPr>
        <w:t xml:space="preserve"> :</w:t>
      </w:r>
    </w:p>
    <w:p w:rsidR="00006182" w:rsidRPr="00006182" w:rsidRDefault="00006182" w:rsidP="00E5723F">
      <w:pPr>
        <w:jc w:val="both"/>
        <w:rPr>
          <w:b/>
          <w:i/>
          <w:sz w:val="28"/>
          <w:szCs w:val="28"/>
          <w:lang w:val="uk-UA"/>
        </w:rPr>
      </w:pPr>
    </w:p>
    <w:p w:rsidR="00AC3D21" w:rsidRPr="00DA1330" w:rsidRDefault="00AC3D21" w:rsidP="00E860A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A1330">
        <w:rPr>
          <w:rFonts w:ascii="Times New Roman" w:hAnsi="Times New Roman"/>
          <w:sz w:val="28"/>
          <w:lang w:val="uk-UA"/>
        </w:rPr>
        <w:t>Схвалити</w:t>
      </w:r>
      <w:r w:rsidR="00006182" w:rsidRPr="00DA1330">
        <w:rPr>
          <w:rFonts w:ascii="Times New Roman" w:hAnsi="Times New Roman"/>
          <w:sz w:val="28"/>
          <w:lang w:val="uk-UA"/>
        </w:rPr>
        <w:t xml:space="preserve">  </w:t>
      </w:r>
      <w:r w:rsidR="00B55D6B" w:rsidRPr="00DA1330">
        <w:rPr>
          <w:rFonts w:ascii="Times New Roman" w:hAnsi="Times New Roman"/>
          <w:sz w:val="28"/>
          <w:lang w:val="uk-UA"/>
        </w:rPr>
        <w:t>Програму утримання закладів первинного, вторинного рівня медичної допомоги у місті Чоп на 202</w:t>
      </w:r>
      <w:r w:rsidR="00416874" w:rsidRPr="00DA1330">
        <w:rPr>
          <w:rFonts w:ascii="Times New Roman" w:hAnsi="Times New Roman"/>
          <w:sz w:val="28"/>
          <w:lang w:val="uk-UA"/>
        </w:rPr>
        <w:t>2-2024</w:t>
      </w:r>
      <w:r w:rsidR="00B55D6B" w:rsidRPr="00DA1330">
        <w:rPr>
          <w:rFonts w:ascii="Times New Roman" w:hAnsi="Times New Roman"/>
          <w:sz w:val="28"/>
          <w:lang w:val="uk-UA"/>
        </w:rPr>
        <w:t xml:space="preserve"> р</w:t>
      </w:r>
      <w:r w:rsidR="00416874" w:rsidRPr="00DA1330">
        <w:rPr>
          <w:rFonts w:ascii="Times New Roman" w:hAnsi="Times New Roman"/>
          <w:sz w:val="28"/>
          <w:lang w:val="uk-UA"/>
        </w:rPr>
        <w:t>о</w:t>
      </w:r>
      <w:r w:rsidR="00B55D6B" w:rsidRPr="00DA1330">
        <w:rPr>
          <w:rFonts w:ascii="Times New Roman" w:hAnsi="Times New Roman"/>
          <w:sz w:val="28"/>
          <w:lang w:val="uk-UA"/>
        </w:rPr>
        <w:t>к</w:t>
      </w:r>
      <w:r w:rsidR="00416874" w:rsidRPr="00DA1330">
        <w:rPr>
          <w:rFonts w:ascii="Times New Roman" w:hAnsi="Times New Roman"/>
          <w:sz w:val="28"/>
          <w:lang w:val="uk-UA"/>
        </w:rPr>
        <w:t>и</w:t>
      </w:r>
      <w:r w:rsidR="00E860A2">
        <w:rPr>
          <w:rFonts w:ascii="Times New Roman" w:hAnsi="Times New Roman"/>
          <w:sz w:val="28"/>
          <w:lang w:val="uk-UA"/>
        </w:rPr>
        <w:t xml:space="preserve"> </w:t>
      </w:r>
      <w:r w:rsidRPr="00DA1330">
        <w:rPr>
          <w:rFonts w:ascii="Times New Roman" w:hAnsi="Times New Roman"/>
          <w:sz w:val="28"/>
          <w:lang w:val="uk-UA"/>
        </w:rPr>
        <w:t xml:space="preserve"> і додатки 1,2 до неї та подати її на затвердження Чопській міській раді</w:t>
      </w:r>
      <w:r w:rsidR="00B55D6B" w:rsidRPr="00DA13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6182" w:rsidRPr="00DA1330">
        <w:rPr>
          <w:rFonts w:ascii="Times New Roman" w:hAnsi="Times New Roman"/>
          <w:sz w:val="28"/>
          <w:szCs w:val="28"/>
          <w:lang w:val="uk-UA"/>
        </w:rPr>
        <w:t>(додається)</w:t>
      </w:r>
      <w:r w:rsidRPr="00DA1330">
        <w:rPr>
          <w:rFonts w:ascii="Times New Roman" w:hAnsi="Times New Roman"/>
          <w:sz w:val="28"/>
          <w:szCs w:val="28"/>
          <w:lang w:val="uk-UA"/>
        </w:rPr>
        <w:t>.</w:t>
      </w:r>
    </w:p>
    <w:p w:rsidR="00DA1330" w:rsidRPr="00DA1330" w:rsidRDefault="00DA1330" w:rsidP="00E860A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A1330">
        <w:rPr>
          <w:rFonts w:ascii="Times New Roman" w:hAnsi="Times New Roman"/>
          <w:sz w:val="28"/>
          <w:szCs w:val="28"/>
          <w:lang w:val="uk-UA"/>
        </w:rPr>
        <w:t>Контроль за виконанням Програми покласти на Відділ охорони здоров’я (</w:t>
      </w:r>
      <w:proofErr w:type="spellStart"/>
      <w:r w:rsidRPr="00DA1330">
        <w:rPr>
          <w:rFonts w:ascii="Times New Roman" w:hAnsi="Times New Roman"/>
          <w:sz w:val="28"/>
          <w:szCs w:val="28"/>
          <w:lang w:val="uk-UA"/>
        </w:rPr>
        <w:t>Курин</w:t>
      </w:r>
      <w:proofErr w:type="spellEnd"/>
      <w:r w:rsidRPr="00DA1330">
        <w:rPr>
          <w:rFonts w:ascii="Times New Roman" w:hAnsi="Times New Roman"/>
          <w:sz w:val="28"/>
          <w:szCs w:val="28"/>
          <w:lang w:val="uk-UA"/>
        </w:rPr>
        <w:t xml:space="preserve"> В.М.).</w:t>
      </w:r>
    </w:p>
    <w:p w:rsidR="00AC3D21" w:rsidRPr="00DA1330" w:rsidRDefault="00AC3D21" w:rsidP="00E5723F">
      <w:pPr>
        <w:jc w:val="both"/>
        <w:rPr>
          <w:b/>
          <w:sz w:val="28"/>
          <w:szCs w:val="28"/>
          <w:lang w:val="uk-UA"/>
        </w:rPr>
      </w:pPr>
    </w:p>
    <w:p w:rsidR="00AC3D21" w:rsidRDefault="00AC3D21" w:rsidP="00E5723F">
      <w:pPr>
        <w:jc w:val="both"/>
        <w:rPr>
          <w:b/>
          <w:sz w:val="28"/>
          <w:szCs w:val="28"/>
          <w:lang w:val="uk-UA"/>
        </w:rPr>
      </w:pPr>
    </w:p>
    <w:p w:rsidR="004933E4" w:rsidRDefault="00006182" w:rsidP="00E5723F">
      <w:pPr>
        <w:jc w:val="both"/>
        <w:rPr>
          <w:lang w:val="uk-UA"/>
        </w:rPr>
      </w:pPr>
      <w:r w:rsidRPr="00006182">
        <w:rPr>
          <w:b/>
          <w:sz w:val="28"/>
          <w:szCs w:val="28"/>
          <w:lang w:val="uk-UA"/>
        </w:rPr>
        <w:t xml:space="preserve">Міський голова                        </w:t>
      </w:r>
      <w:r w:rsidR="00E860A2">
        <w:rPr>
          <w:b/>
          <w:sz w:val="28"/>
          <w:szCs w:val="28"/>
          <w:lang w:val="uk-UA"/>
        </w:rPr>
        <w:t xml:space="preserve">                            </w:t>
      </w:r>
      <w:r w:rsidR="00E860A2">
        <w:rPr>
          <w:b/>
          <w:sz w:val="28"/>
          <w:szCs w:val="28"/>
          <w:lang w:val="uk-UA"/>
        </w:rPr>
        <w:tab/>
      </w:r>
      <w:r w:rsidR="00E860A2">
        <w:rPr>
          <w:b/>
          <w:sz w:val="28"/>
          <w:szCs w:val="28"/>
          <w:lang w:val="uk-UA"/>
        </w:rPr>
        <w:tab/>
      </w:r>
      <w:r w:rsidR="00E860A2">
        <w:rPr>
          <w:b/>
          <w:sz w:val="28"/>
          <w:szCs w:val="28"/>
          <w:lang w:val="uk-UA"/>
        </w:rPr>
        <w:tab/>
      </w:r>
      <w:r w:rsidRPr="00006182">
        <w:rPr>
          <w:b/>
          <w:sz w:val="28"/>
          <w:szCs w:val="28"/>
          <w:lang w:val="uk-UA"/>
        </w:rPr>
        <w:t xml:space="preserve">В. </w:t>
      </w:r>
      <w:r w:rsidR="00E860A2" w:rsidRPr="00006182">
        <w:rPr>
          <w:b/>
          <w:sz w:val="28"/>
          <w:szCs w:val="28"/>
          <w:lang w:val="uk-UA"/>
        </w:rPr>
        <w:t xml:space="preserve">САМАРДАК            </w:t>
      </w:r>
    </w:p>
    <w:p w:rsidR="00006182" w:rsidRDefault="0095168B" w:rsidP="00DD31D3">
      <w:pPr>
        <w:jc w:val="center"/>
        <w:rPr>
          <w:b/>
          <w:sz w:val="28"/>
          <w:szCs w:val="28"/>
          <w:lang w:val="uk-UA"/>
        </w:rPr>
      </w:pPr>
      <w:r w:rsidRPr="009852D6">
        <w:rPr>
          <w:b/>
          <w:sz w:val="28"/>
          <w:szCs w:val="28"/>
          <w:lang w:val="uk-UA"/>
        </w:rPr>
        <w:t xml:space="preserve">  </w:t>
      </w:r>
      <w:r w:rsidR="00DD31D3" w:rsidRPr="00BA4B35">
        <w:rPr>
          <w:b/>
          <w:sz w:val="28"/>
          <w:szCs w:val="28"/>
          <w:lang w:val="uk-UA"/>
        </w:rPr>
        <w:t xml:space="preserve">     </w:t>
      </w:r>
    </w:p>
    <w:p w:rsidR="00B55D6B" w:rsidRDefault="00006182" w:rsidP="00DD31D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C3D21" w:rsidRDefault="00AC3D21" w:rsidP="00DD31D3">
      <w:pPr>
        <w:jc w:val="center"/>
        <w:rPr>
          <w:b/>
          <w:sz w:val="28"/>
          <w:szCs w:val="28"/>
          <w:lang w:val="uk-UA"/>
        </w:rPr>
      </w:pPr>
    </w:p>
    <w:p w:rsidR="00AC3D21" w:rsidRDefault="00AC3D21" w:rsidP="00DD31D3">
      <w:pPr>
        <w:jc w:val="center"/>
        <w:rPr>
          <w:b/>
          <w:sz w:val="28"/>
          <w:szCs w:val="28"/>
          <w:lang w:val="uk-UA"/>
        </w:rPr>
      </w:pPr>
    </w:p>
    <w:p w:rsidR="00E860A2" w:rsidRDefault="00E860A2" w:rsidP="00E860A2">
      <w:pPr>
        <w:rPr>
          <w:b/>
          <w:sz w:val="28"/>
          <w:szCs w:val="28"/>
          <w:lang w:val="uk-UA"/>
        </w:rPr>
      </w:pPr>
    </w:p>
    <w:p w:rsidR="003174F2" w:rsidRDefault="003174F2" w:rsidP="00E860A2">
      <w:pPr>
        <w:rPr>
          <w:b/>
          <w:sz w:val="28"/>
          <w:szCs w:val="28"/>
          <w:lang w:val="uk-UA"/>
        </w:rPr>
      </w:pPr>
    </w:p>
    <w:p w:rsidR="004C1E35" w:rsidRDefault="004C1E35" w:rsidP="00E860A2">
      <w:pPr>
        <w:rPr>
          <w:b/>
          <w:sz w:val="28"/>
          <w:szCs w:val="28"/>
          <w:lang w:val="uk-UA"/>
        </w:rPr>
      </w:pPr>
    </w:p>
    <w:p w:rsidR="00AC3D21" w:rsidRDefault="00AC3D21" w:rsidP="00AC3D21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Додаток </w:t>
      </w:r>
    </w:p>
    <w:p w:rsidR="00351037" w:rsidRDefault="00AC3D21" w:rsidP="00AC3D21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</w:t>
      </w:r>
      <w:r w:rsidR="00351037">
        <w:rPr>
          <w:b/>
          <w:sz w:val="28"/>
          <w:szCs w:val="28"/>
          <w:lang w:val="uk-UA"/>
        </w:rPr>
        <w:t xml:space="preserve"> рішення виконавчого комітету </w:t>
      </w:r>
    </w:p>
    <w:p w:rsidR="00351037" w:rsidRDefault="00351037" w:rsidP="00AC3D21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Чопської міської ради</w:t>
      </w:r>
    </w:p>
    <w:p w:rsidR="00351037" w:rsidRDefault="00351037" w:rsidP="00AC3D21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___________ 20</w:t>
      </w:r>
      <w:r w:rsidR="00DA1330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1р. № __</w:t>
      </w:r>
    </w:p>
    <w:p w:rsidR="00AC3D21" w:rsidRDefault="00AC3D21" w:rsidP="00AC3D21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DD31D3" w:rsidRPr="00BA4B35" w:rsidRDefault="00DD31D3" w:rsidP="00DD31D3">
      <w:pPr>
        <w:jc w:val="center"/>
        <w:rPr>
          <w:b/>
          <w:sz w:val="28"/>
          <w:szCs w:val="28"/>
          <w:lang w:val="uk-UA"/>
        </w:rPr>
      </w:pPr>
      <w:r w:rsidRPr="00BA4B35">
        <w:rPr>
          <w:b/>
          <w:sz w:val="28"/>
          <w:szCs w:val="28"/>
          <w:lang w:val="uk-UA"/>
        </w:rPr>
        <w:t>ПАСПОРТ</w:t>
      </w:r>
    </w:p>
    <w:p w:rsidR="00410881" w:rsidRDefault="0013559C" w:rsidP="000674CE">
      <w:pPr>
        <w:jc w:val="center"/>
        <w:rPr>
          <w:b/>
          <w:sz w:val="28"/>
          <w:szCs w:val="28"/>
          <w:lang w:val="uk-UA"/>
        </w:rPr>
      </w:pPr>
      <w:r w:rsidRPr="0013559C">
        <w:rPr>
          <w:b/>
          <w:sz w:val="28"/>
          <w:szCs w:val="28"/>
          <w:lang w:val="uk-UA"/>
        </w:rPr>
        <w:t xml:space="preserve"> </w:t>
      </w:r>
      <w:r w:rsidR="0063220E" w:rsidRPr="0063220E">
        <w:rPr>
          <w:b/>
          <w:sz w:val="28"/>
          <w:szCs w:val="28"/>
          <w:lang w:val="uk-UA"/>
        </w:rPr>
        <w:t>Програм</w:t>
      </w:r>
      <w:r w:rsidR="0063220E">
        <w:rPr>
          <w:b/>
          <w:sz w:val="28"/>
          <w:szCs w:val="28"/>
          <w:lang w:val="uk-UA"/>
        </w:rPr>
        <w:t>и</w:t>
      </w:r>
      <w:r w:rsidR="0063220E" w:rsidRPr="0063220E">
        <w:rPr>
          <w:b/>
          <w:sz w:val="28"/>
          <w:szCs w:val="28"/>
          <w:lang w:val="uk-UA"/>
        </w:rPr>
        <w:t xml:space="preserve"> </w:t>
      </w:r>
      <w:r w:rsidR="00AC1F87" w:rsidRPr="00AC1F87">
        <w:rPr>
          <w:b/>
          <w:sz w:val="28"/>
          <w:szCs w:val="28"/>
          <w:lang w:val="uk-UA"/>
        </w:rPr>
        <w:t>фінансової підтримки</w:t>
      </w:r>
      <w:r w:rsidR="0063220E" w:rsidRPr="0063220E">
        <w:rPr>
          <w:b/>
          <w:sz w:val="28"/>
          <w:szCs w:val="28"/>
          <w:lang w:val="uk-UA"/>
        </w:rPr>
        <w:t xml:space="preserve"> закладів первинного, вторинного рівня медичної д</w:t>
      </w:r>
      <w:r w:rsidR="000674CE">
        <w:rPr>
          <w:b/>
          <w:sz w:val="28"/>
          <w:szCs w:val="28"/>
          <w:lang w:val="uk-UA"/>
        </w:rPr>
        <w:t>опомоги Чоп</w:t>
      </w:r>
      <w:r w:rsidR="00A31351">
        <w:rPr>
          <w:b/>
          <w:sz w:val="28"/>
          <w:szCs w:val="28"/>
          <w:lang w:val="uk-UA"/>
        </w:rPr>
        <w:t xml:space="preserve">ської міської територіальної громади </w:t>
      </w:r>
      <w:r w:rsidR="000674CE">
        <w:rPr>
          <w:b/>
          <w:sz w:val="28"/>
          <w:szCs w:val="28"/>
          <w:lang w:val="uk-UA"/>
        </w:rPr>
        <w:t xml:space="preserve"> </w:t>
      </w:r>
    </w:p>
    <w:p w:rsidR="00DD31D3" w:rsidRPr="00BA4B35" w:rsidRDefault="000674CE" w:rsidP="0041088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</w:t>
      </w:r>
      <w:r w:rsidR="00DA1330">
        <w:rPr>
          <w:b/>
          <w:sz w:val="28"/>
          <w:szCs w:val="28"/>
          <w:lang w:val="uk-UA"/>
        </w:rPr>
        <w:t>2-</w:t>
      </w:r>
      <w:r w:rsidR="00067908">
        <w:rPr>
          <w:b/>
          <w:sz w:val="28"/>
          <w:szCs w:val="28"/>
          <w:lang w:val="uk-UA"/>
        </w:rPr>
        <w:t>20</w:t>
      </w:r>
      <w:r w:rsidR="00DA1330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р</w:t>
      </w:r>
      <w:r w:rsidR="00DA1330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к</w:t>
      </w:r>
      <w:r w:rsidR="00DA1330">
        <w:rPr>
          <w:b/>
          <w:sz w:val="28"/>
          <w:szCs w:val="28"/>
          <w:lang w:val="uk-UA"/>
        </w:rPr>
        <w:t>и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4763"/>
      </w:tblGrid>
      <w:tr w:rsidR="00DD31D3" w:rsidRPr="00A21A66" w:rsidTr="007559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75595C" w:rsidP="00DB1B29">
            <w:pPr>
              <w:pStyle w:val="1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A21A66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Відділ охорони здоров’я Чопської міської ради</w:t>
            </w:r>
          </w:p>
        </w:tc>
      </w:tr>
      <w:tr w:rsidR="00DD31D3" w:rsidRPr="00A21A66" w:rsidTr="007559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Законодавча база,</w:t>
            </w:r>
            <w:r w:rsidR="00261A61" w:rsidRPr="00A21A66">
              <w:rPr>
                <w:sz w:val="28"/>
                <w:szCs w:val="28"/>
                <w:lang w:val="uk-UA"/>
              </w:rPr>
              <w:t xml:space="preserve"> </w:t>
            </w:r>
            <w:r w:rsidRPr="00A21A66">
              <w:rPr>
                <w:sz w:val="28"/>
                <w:szCs w:val="28"/>
                <w:lang w:val="uk-UA"/>
              </w:rPr>
              <w:t>дата, номер і назва розпорядчого документа про розроблення програми, нормативні документи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5C" w:rsidRPr="00A21A66" w:rsidRDefault="0075595C" w:rsidP="0075595C">
            <w:pPr>
              <w:jc w:val="center"/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Закони України “Основи законодавства</w:t>
            </w:r>
          </w:p>
          <w:p w:rsidR="0075595C" w:rsidRPr="00A21A66" w:rsidRDefault="0075595C" w:rsidP="0075595C">
            <w:pPr>
              <w:jc w:val="center"/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України про охорону здоров’я”, “Про</w:t>
            </w:r>
          </w:p>
          <w:p w:rsidR="0075595C" w:rsidRPr="00A21A66" w:rsidRDefault="0075595C" w:rsidP="0075595C">
            <w:pPr>
              <w:jc w:val="center"/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державні фінансові гарантії медичного</w:t>
            </w:r>
          </w:p>
          <w:p w:rsidR="00DD31D3" w:rsidRPr="00A21A66" w:rsidRDefault="0075595C" w:rsidP="0075595C">
            <w:pPr>
              <w:jc w:val="center"/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обслуговування населення”</w:t>
            </w:r>
          </w:p>
        </w:tc>
      </w:tr>
      <w:tr w:rsidR="00DD31D3" w:rsidRPr="00A21A66" w:rsidTr="007559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13559C" w:rsidP="00DB1B29">
            <w:pPr>
              <w:jc w:val="center"/>
              <w:rPr>
                <w:sz w:val="28"/>
                <w:szCs w:val="28"/>
              </w:rPr>
            </w:pPr>
            <w:r w:rsidRPr="00A21A66">
              <w:rPr>
                <w:sz w:val="28"/>
                <w:szCs w:val="28"/>
                <w:lang w:val="uk-UA"/>
              </w:rPr>
              <w:t>Відділ охорони здоров’я Чопської міської ради.</w:t>
            </w:r>
          </w:p>
        </w:tc>
      </w:tr>
      <w:tr w:rsidR="00DD31D3" w:rsidRPr="00410881" w:rsidTr="007559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rPr>
                <w:sz w:val="28"/>
                <w:szCs w:val="28"/>
                <w:lang w:val="uk-UA"/>
              </w:rPr>
            </w:pPr>
            <w:proofErr w:type="spellStart"/>
            <w:r w:rsidRPr="00A21A66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A21A66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63220E" w:rsidP="00DB1B29">
            <w:pPr>
              <w:pStyle w:val="1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A21A66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КНП Чопської міської ради «Чопська міська лікарня», КНП «Чопський ЦПМСД» Чопської міської ради.</w:t>
            </w:r>
          </w:p>
        </w:tc>
      </w:tr>
      <w:tr w:rsidR="00DD31D3" w:rsidRPr="00410881" w:rsidTr="007559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Відповідальні</w:t>
            </w:r>
            <w:r w:rsidRPr="00A21A66">
              <w:rPr>
                <w:sz w:val="28"/>
                <w:szCs w:val="28"/>
              </w:rPr>
              <w:t xml:space="preserve"> </w:t>
            </w:r>
            <w:r w:rsidRPr="00A21A66">
              <w:rPr>
                <w:sz w:val="28"/>
                <w:szCs w:val="28"/>
                <w:lang w:val="uk-UA"/>
              </w:rPr>
              <w:t>виконавці програми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63220E" w:rsidP="0063220E">
            <w:pPr>
              <w:jc w:val="center"/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 xml:space="preserve">КНП Чопської міської ради «Чопська міська лікарня», </w:t>
            </w:r>
            <w:r w:rsidR="000742BA" w:rsidRPr="00A21A66">
              <w:rPr>
                <w:sz w:val="28"/>
                <w:szCs w:val="28"/>
                <w:lang w:val="uk-UA"/>
              </w:rPr>
              <w:t>КНП «Чопський ЦПМСД» Чопської міської ради.</w:t>
            </w:r>
          </w:p>
        </w:tc>
      </w:tr>
      <w:tr w:rsidR="00DD31D3" w:rsidRPr="00A21A66" w:rsidTr="007559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jc w:val="center"/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Чопська міська рада</w:t>
            </w:r>
          </w:p>
        </w:tc>
      </w:tr>
      <w:tr w:rsidR="00DD31D3" w:rsidRPr="00410881" w:rsidTr="007559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 xml:space="preserve">Учасники програми 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63220E" w:rsidP="00DB1B29">
            <w:pPr>
              <w:jc w:val="center"/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КНП Чопської міської ради «Чопська міська лікарня», КНП «Чопський ЦПМСД» Чопської міської ради.</w:t>
            </w:r>
          </w:p>
        </w:tc>
      </w:tr>
      <w:tr w:rsidR="00DD31D3" w:rsidRPr="00A21A66" w:rsidTr="007559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74" w:rsidRPr="00416874" w:rsidRDefault="00416874" w:rsidP="00416874">
            <w:pPr>
              <w:rPr>
                <w:sz w:val="28"/>
                <w:szCs w:val="28"/>
                <w:lang w:val="uk-UA"/>
              </w:rPr>
            </w:pPr>
            <w:r w:rsidRPr="00416874">
              <w:rPr>
                <w:sz w:val="28"/>
                <w:szCs w:val="28"/>
                <w:lang w:val="uk-UA"/>
              </w:rPr>
              <w:t>Етапи виконання програми</w:t>
            </w:r>
          </w:p>
          <w:p w:rsidR="00DD31D3" w:rsidRPr="00A21A66" w:rsidRDefault="00416874" w:rsidP="00416874">
            <w:pPr>
              <w:rPr>
                <w:sz w:val="28"/>
                <w:szCs w:val="28"/>
                <w:lang w:val="uk-UA"/>
              </w:rPr>
            </w:pPr>
            <w:r w:rsidRPr="00416874">
              <w:rPr>
                <w:sz w:val="28"/>
                <w:szCs w:val="28"/>
                <w:lang w:val="uk-UA"/>
              </w:rPr>
              <w:t>(для довгострокових програм)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74" w:rsidRPr="00416874" w:rsidRDefault="00416874" w:rsidP="00416874">
            <w:pPr>
              <w:jc w:val="center"/>
              <w:rPr>
                <w:sz w:val="28"/>
                <w:szCs w:val="28"/>
                <w:lang w:val="uk-UA"/>
              </w:rPr>
            </w:pPr>
            <w:r w:rsidRPr="00416874">
              <w:rPr>
                <w:sz w:val="28"/>
                <w:szCs w:val="28"/>
                <w:lang w:val="uk-UA"/>
              </w:rPr>
              <w:t>І етап – 202</w:t>
            </w:r>
            <w:r w:rsidR="003C69A6">
              <w:rPr>
                <w:sz w:val="28"/>
                <w:szCs w:val="28"/>
                <w:lang w:val="uk-UA"/>
              </w:rPr>
              <w:t>2</w:t>
            </w:r>
            <w:r w:rsidRPr="00416874">
              <w:rPr>
                <w:sz w:val="28"/>
                <w:szCs w:val="28"/>
                <w:lang w:val="uk-UA"/>
              </w:rPr>
              <w:t xml:space="preserve"> р.</w:t>
            </w:r>
          </w:p>
          <w:p w:rsidR="00DD31D3" w:rsidRDefault="00416874" w:rsidP="00416874">
            <w:pPr>
              <w:jc w:val="center"/>
              <w:rPr>
                <w:sz w:val="28"/>
                <w:szCs w:val="28"/>
                <w:lang w:val="uk-UA"/>
              </w:rPr>
            </w:pPr>
            <w:r w:rsidRPr="00416874">
              <w:rPr>
                <w:sz w:val="28"/>
                <w:szCs w:val="28"/>
                <w:lang w:val="uk-UA"/>
              </w:rPr>
              <w:t>ІІ етап – 202</w:t>
            </w:r>
            <w:r w:rsidR="003C69A6">
              <w:rPr>
                <w:sz w:val="28"/>
                <w:szCs w:val="28"/>
                <w:lang w:val="uk-UA"/>
              </w:rPr>
              <w:t>3</w:t>
            </w:r>
            <w:r w:rsidRPr="00416874">
              <w:rPr>
                <w:sz w:val="28"/>
                <w:szCs w:val="28"/>
                <w:lang w:val="uk-UA"/>
              </w:rPr>
              <w:t xml:space="preserve"> р.</w:t>
            </w:r>
          </w:p>
          <w:p w:rsidR="00416874" w:rsidRPr="00416874" w:rsidRDefault="00416874" w:rsidP="003C69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ІІІ етап - 202</w:t>
            </w:r>
            <w:r w:rsidR="003C69A6">
              <w:rPr>
                <w:sz w:val="28"/>
                <w:szCs w:val="28"/>
                <w:lang w:val="uk-UA"/>
              </w:rPr>
              <w:t>4</w:t>
            </w:r>
          </w:p>
        </w:tc>
      </w:tr>
      <w:tr w:rsidR="00DD31D3" w:rsidRPr="00A21A66" w:rsidTr="007559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30" w:rsidRPr="00DA1330" w:rsidRDefault="00DA1330" w:rsidP="00DA1330">
            <w:pPr>
              <w:jc w:val="center"/>
              <w:rPr>
                <w:sz w:val="28"/>
                <w:szCs w:val="28"/>
                <w:lang w:val="uk-UA"/>
              </w:rPr>
            </w:pPr>
            <w:r w:rsidRPr="00DA1330">
              <w:rPr>
                <w:sz w:val="28"/>
                <w:szCs w:val="28"/>
                <w:lang w:val="uk-UA"/>
              </w:rPr>
              <w:t>Бюджет</w:t>
            </w:r>
          </w:p>
          <w:p w:rsidR="00DD31D3" w:rsidRPr="00A21A66" w:rsidRDefault="00DA1330" w:rsidP="00DA1330">
            <w:pPr>
              <w:jc w:val="center"/>
              <w:rPr>
                <w:sz w:val="28"/>
                <w:szCs w:val="28"/>
                <w:lang w:val="uk-UA"/>
              </w:rPr>
            </w:pPr>
            <w:r w:rsidRPr="00DA1330">
              <w:rPr>
                <w:sz w:val="28"/>
                <w:szCs w:val="28"/>
                <w:lang w:val="uk-UA"/>
              </w:rPr>
              <w:t>міської територіальної громади</w:t>
            </w:r>
          </w:p>
        </w:tc>
      </w:tr>
      <w:tr w:rsidR="00DD31D3" w:rsidRPr="00A21A66" w:rsidTr="007559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2" w:rsidRPr="00A21A66" w:rsidRDefault="00006182" w:rsidP="00006182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Загальний обсяг фінансових ресурсів необхідних для реалізації програми, всього :</w:t>
            </w:r>
          </w:p>
          <w:p w:rsidR="00DD31D3" w:rsidRPr="00A21A66" w:rsidRDefault="00006182" w:rsidP="00006182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D31D3" w:rsidRPr="00A21A66" w:rsidRDefault="006B4425" w:rsidP="0063220E">
            <w:pPr>
              <w:jc w:val="center"/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Згідно з додатком 1 до Програми</w:t>
            </w:r>
          </w:p>
        </w:tc>
      </w:tr>
      <w:tr w:rsidR="00DD31D3" w:rsidRPr="00A21A66" w:rsidTr="007559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10.1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F3017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 xml:space="preserve">Кошти  </w:t>
            </w:r>
            <w:r w:rsidR="00DF3017">
              <w:rPr>
                <w:sz w:val="28"/>
                <w:szCs w:val="28"/>
                <w:lang w:val="uk-UA"/>
              </w:rPr>
              <w:t>б</w:t>
            </w:r>
            <w:r w:rsidR="00DF3017" w:rsidRPr="00DF3017">
              <w:rPr>
                <w:sz w:val="28"/>
                <w:szCs w:val="28"/>
                <w:lang w:val="uk-UA"/>
              </w:rPr>
              <w:t>юджет</w:t>
            </w:r>
            <w:r w:rsidR="00DF3017">
              <w:rPr>
                <w:sz w:val="28"/>
                <w:szCs w:val="28"/>
                <w:lang w:val="uk-UA"/>
              </w:rPr>
              <w:t xml:space="preserve">у </w:t>
            </w:r>
            <w:r w:rsidR="00DF3017" w:rsidRPr="00DF3017">
              <w:rPr>
                <w:sz w:val="28"/>
                <w:szCs w:val="28"/>
                <w:lang w:val="uk-UA"/>
              </w:rPr>
              <w:t>міської територіальної громади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6B4425" w:rsidP="0043276A">
            <w:pPr>
              <w:jc w:val="center"/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Згідно з додатком 1 до Програми</w:t>
            </w:r>
          </w:p>
        </w:tc>
      </w:tr>
      <w:tr w:rsidR="00DD31D3" w:rsidRPr="00A21A66" w:rsidTr="007559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10.2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Кошти  інших джерел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3" w:rsidRPr="00A21A66" w:rsidRDefault="00DD31D3" w:rsidP="00DB1B29">
            <w:pPr>
              <w:jc w:val="center"/>
              <w:rPr>
                <w:sz w:val="28"/>
                <w:szCs w:val="28"/>
                <w:lang w:val="uk-UA"/>
              </w:rPr>
            </w:pPr>
            <w:r w:rsidRPr="00A21A66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351037" w:rsidRDefault="00351037" w:rsidP="00A21A66">
      <w:pPr>
        <w:rPr>
          <w:b/>
          <w:sz w:val="28"/>
          <w:szCs w:val="28"/>
          <w:lang w:val="uk-UA"/>
        </w:rPr>
      </w:pPr>
    </w:p>
    <w:p w:rsidR="00477C33" w:rsidRPr="00375C69" w:rsidRDefault="00477C33" w:rsidP="00477C33">
      <w:pPr>
        <w:jc w:val="center"/>
        <w:rPr>
          <w:b/>
          <w:sz w:val="28"/>
          <w:szCs w:val="28"/>
          <w:lang w:val="uk-UA"/>
        </w:rPr>
      </w:pPr>
      <w:r w:rsidRPr="00375C69">
        <w:rPr>
          <w:b/>
          <w:sz w:val="28"/>
          <w:szCs w:val="28"/>
          <w:lang w:val="uk-UA"/>
        </w:rPr>
        <w:t>Програм</w:t>
      </w:r>
      <w:r>
        <w:rPr>
          <w:b/>
          <w:sz w:val="28"/>
          <w:szCs w:val="28"/>
          <w:lang w:val="uk-UA"/>
        </w:rPr>
        <w:t>а</w:t>
      </w:r>
      <w:r w:rsidRPr="00375C69">
        <w:rPr>
          <w:b/>
          <w:sz w:val="28"/>
          <w:szCs w:val="28"/>
          <w:lang w:val="uk-UA"/>
        </w:rPr>
        <w:t xml:space="preserve"> </w:t>
      </w:r>
    </w:p>
    <w:p w:rsidR="00A21A66" w:rsidRDefault="00AC1F87" w:rsidP="00477C33">
      <w:pPr>
        <w:jc w:val="center"/>
        <w:rPr>
          <w:b/>
          <w:sz w:val="28"/>
          <w:szCs w:val="28"/>
          <w:lang w:val="uk-UA"/>
        </w:rPr>
      </w:pPr>
      <w:r w:rsidRPr="00AC1F87">
        <w:rPr>
          <w:b/>
          <w:sz w:val="28"/>
          <w:szCs w:val="28"/>
          <w:lang w:val="uk-UA"/>
        </w:rPr>
        <w:t xml:space="preserve">фінансової підтримки </w:t>
      </w:r>
      <w:r w:rsidR="00477C33" w:rsidRPr="00375C69">
        <w:rPr>
          <w:b/>
          <w:sz w:val="28"/>
          <w:szCs w:val="28"/>
          <w:lang w:val="uk-UA"/>
        </w:rPr>
        <w:t>первинного, вторинного рівня медичної д</w:t>
      </w:r>
      <w:r w:rsidR="000674CE">
        <w:rPr>
          <w:b/>
          <w:sz w:val="28"/>
          <w:szCs w:val="28"/>
          <w:lang w:val="uk-UA"/>
        </w:rPr>
        <w:t xml:space="preserve">опомоги </w:t>
      </w:r>
    </w:p>
    <w:p w:rsidR="00477C33" w:rsidRDefault="000674CE" w:rsidP="00477C3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Чоп</w:t>
      </w:r>
      <w:r w:rsidR="00A31351">
        <w:rPr>
          <w:b/>
          <w:sz w:val="28"/>
          <w:szCs w:val="28"/>
          <w:lang w:val="uk-UA"/>
        </w:rPr>
        <w:t>ської міської територіальної громади</w:t>
      </w:r>
      <w:r>
        <w:rPr>
          <w:b/>
          <w:sz w:val="28"/>
          <w:szCs w:val="28"/>
          <w:lang w:val="uk-UA"/>
        </w:rPr>
        <w:t xml:space="preserve"> на 202</w:t>
      </w:r>
      <w:r w:rsidR="00D57D6C">
        <w:rPr>
          <w:b/>
          <w:sz w:val="28"/>
          <w:szCs w:val="28"/>
          <w:lang w:val="uk-UA"/>
        </w:rPr>
        <w:t>2-</w:t>
      </w:r>
      <w:r w:rsidR="00067908">
        <w:rPr>
          <w:b/>
          <w:sz w:val="28"/>
          <w:szCs w:val="28"/>
          <w:lang w:val="uk-UA"/>
        </w:rPr>
        <w:t>20</w:t>
      </w:r>
      <w:r w:rsidR="00D57D6C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р</w:t>
      </w:r>
      <w:r w:rsidR="00D57D6C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к</w:t>
      </w:r>
      <w:r w:rsidR="00D57D6C">
        <w:rPr>
          <w:b/>
          <w:sz w:val="28"/>
          <w:szCs w:val="28"/>
          <w:lang w:val="uk-UA"/>
        </w:rPr>
        <w:t>и</w:t>
      </w:r>
      <w:r w:rsidR="00477C33" w:rsidRPr="0013559C">
        <w:rPr>
          <w:b/>
          <w:sz w:val="28"/>
          <w:szCs w:val="28"/>
          <w:lang w:val="uk-UA"/>
        </w:rPr>
        <w:t xml:space="preserve"> </w:t>
      </w:r>
    </w:p>
    <w:p w:rsidR="00477C33" w:rsidRPr="005B2DF6" w:rsidRDefault="00477C33" w:rsidP="00477C33">
      <w:pPr>
        <w:jc w:val="center"/>
        <w:rPr>
          <w:b/>
          <w:i/>
          <w:sz w:val="28"/>
          <w:szCs w:val="28"/>
          <w:lang w:val="uk-UA"/>
        </w:rPr>
      </w:pPr>
    </w:p>
    <w:p w:rsidR="00477C33" w:rsidRPr="009852D6" w:rsidRDefault="00477C33" w:rsidP="00477C3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02CFE">
        <w:rPr>
          <w:b/>
          <w:bCs/>
          <w:sz w:val="28"/>
          <w:szCs w:val="28"/>
          <w:lang w:val="uk-UA"/>
        </w:rPr>
        <w:t>1. Визначення проблеми, на розв’язання якої спрямована Програма</w:t>
      </w:r>
      <w:r>
        <w:rPr>
          <w:b/>
          <w:bCs/>
          <w:sz w:val="28"/>
          <w:szCs w:val="28"/>
          <w:lang w:val="uk-UA"/>
        </w:rPr>
        <w:t>.</w:t>
      </w:r>
    </w:p>
    <w:p w:rsidR="00E37522" w:rsidRPr="00E979E5" w:rsidRDefault="00E37522" w:rsidP="00E37522">
      <w:pPr>
        <w:ind w:firstLine="708"/>
        <w:jc w:val="both"/>
        <w:rPr>
          <w:sz w:val="28"/>
          <w:szCs w:val="28"/>
          <w:lang w:val="uk-UA"/>
        </w:rPr>
      </w:pPr>
      <w:r w:rsidRPr="00E979E5">
        <w:rPr>
          <w:sz w:val="28"/>
          <w:szCs w:val="28"/>
          <w:lang w:val="uk-UA"/>
        </w:rPr>
        <w:t>Первинна медична допомога - медична допомога, що надається в</w:t>
      </w:r>
      <w:r>
        <w:rPr>
          <w:sz w:val="28"/>
          <w:szCs w:val="28"/>
          <w:lang w:val="uk-UA"/>
        </w:rPr>
        <w:t xml:space="preserve"> </w:t>
      </w:r>
      <w:r w:rsidRPr="00E979E5">
        <w:rPr>
          <w:sz w:val="28"/>
          <w:szCs w:val="28"/>
          <w:lang w:val="uk-UA"/>
        </w:rPr>
        <w:t>амбулаторних умовах або за місцем проживання (перебування) пацієнта</w:t>
      </w:r>
      <w:r>
        <w:rPr>
          <w:sz w:val="28"/>
          <w:szCs w:val="28"/>
          <w:lang w:val="uk-UA"/>
        </w:rPr>
        <w:t xml:space="preserve"> </w:t>
      </w:r>
      <w:r w:rsidRPr="00E979E5">
        <w:rPr>
          <w:sz w:val="28"/>
          <w:szCs w:val="28"/>
          <w:lang w:val="uk-UA"/>
        </w:rPr>
        <w:t>лікарем загальної практики - сімейним лікарем і передбачає надання</w:t>
      </w:r>
      <w:r>
        <w:rPr>
          <w:sz w:val="28"/>
          <w:szCs w:val="28"/>
          <w:lang w:val="uk-UA"/>
        </w:rPr>
        <w:t xml:space="preserve"> </w:t>
      </w:r>
      <w:r w:rsidRPr="00E979E5">
        <w:rPr>
          <w:sz w:val="28"/>
          <w:szCs w:val="28"/>
          <w:lang w:val="uk-UA"/>
        </w:rPr>
        <w:t>консультації, проведення діагностики та лікування найбільш поширених</w:t>
      </w:r>
      <w:r>
        <w:rPr>
          <w:sz w:val="28"/>
          <w:szCs w:val="28"/>
          <w:lang w:val="uk-UA"/>
        </w:rPr>
        <w:t xml:space="preserve"> </w:t>
      </w:r>
      <w:proofErr w:type="spellStart"/>
      <w:r w:rsidRPr="00E979E5">
        <w:rPr>
          <w:sz w:val="28"/>
          <w:szCs w:val="28"/>
          <w:lang w:val="uk-UA"/>
        </w:rPr>
        <w:t>хвороб</w:t>
      </w:r>
      <w:proofErr w:type="spellEnd"/>
      <w:r w:rsidRPr="00E979E5">
        <w:rPr>
          <w:sz w:val="28"/>
          <w:szCs w:val="28"/>
          <w:lang w:val="uk-UA"/>
        </w:rPr>
        <w:t>, травм, отруєнь, патологічних, фізіологічних (під час вагітності) станів,</w:t>
      </w:r>
    </w:p>
    <w:p w:rsidR="00E37522" w:rsidRPr="00E979E5" w:rsidRDefault="00E37522" w:rsidP="00E37522">
      <w:pPr>
        <w:jc w:val="both"/>
        <w:rPr>
          <w:sz w:val="28"/>
          <w:szCs w:val="28"/>
          <w:lang w:val="uk-UA"/>
        </w:rPr>
      </w:pPr>
      <w:r w:rsidRPr="00E979E5">
        <w:rPr>
          <w:sz w:val="28"/>
          <w:szCs w:val="28"/>
          <w:lang w:val="uk-UA"/>
        </w:rPr>
        <w:t>здійснення профілактичних заходів; направлення відповідно до медичних</w:t>
      </w:r>
      <w:r>
        <w:rPr>
          <w:sz w:val="28"/>
          <w:szCs w:val="28"/>
          <w:lang w:val="uk-UA"/>
        </w:rPr>
        <w:t xml:space="preserve"> </w:t>
      </w:r>
      <w:r w:rsidRPr="00E979E5">
        <w:rPr>
          <w:sz w:val="28"/>
          <w:szCs w:val="28"/>
          <w:lang w:val="uk-UA"/>
        </w:rPr>
        <w:t>показань пацієнта, який не потребує екстреної медичної допомоги, для надання</w:t>
      </w:r>
      <w:r>
        <w:rPr>
          <w:sz w:val="28"/>
          <w:szCs w:val="28"/>
          <w:lang w:val="uk-UA"/>
        </w:rPr>
        <w:t xml:space="preserve"> </w:t>
      </w:r>
      <w:r w:rsidRPr="00E979E5">
        <w:rPr>
          <w:sz w:val="28"/>
          <w:szCs w:val="28"/>
          <w:lang w:val="uk-UA"/>
        </w:rPr>
        <w:t>йому вторинної (спеціалізованої) або третинної (високоспеціалізованої)</w:t>
      </w:r>
      <w:r>
        <w:rPr>
          <w:sz w:val="28"/>
          <w:szCs w:val="28"/>
          <w:lang w:val="uk-UA"/>
        </w:rPr>
        <w:t xml:space="preserve"> </w:t>
      </w:r>
      <w:r w:rsidRPr="00E979E5">
        <w:rPr>
          <w:sz w:val="28"/>
          <w:szCs w:val="28"/>
          <w:lang w:val="uk-UA"/>
        </w:rPr>
        <w:t>медичної допомоги; надання невідкладної медичної допомоги в разі гострого</w:t>
      </w:r>
      <w:r>
        <w:rPr>
          <w:sz w:val="28"/>
          <w:szCs w:val="28"/>
          <w:lang w:val="uk-UA"/>
        </w:rPr>
        <w:t xml:space="preserve"> </w:t>
      </w:r>
      <w:r w:rsidRPr="00E979E5">
        <w:rPr>
          <w:sz w:val="28"/>
          <w:szCs w:val="28"/>
          <w:lang w:val="uk-UA"/>
        </w:rPr>
        <w:t>розладу фізичного чи психічного здоров'я пацієнта, який не потребує екстреної</w:t>
      </w:r>
      <w:r>
        <w:rPr>
          <w:sz w:val="28"/>
          <w:szCs w:val="28"/>
          <w:lang w:val="uk-UA"/>
        </w:rPr>
        <w:t xml:space="preserve"> </w:t>
      </w:r>
      <w:r w:rsidRPr="00E979E5">
        <w:rPr>
          <w:sz w:val="28"/>
          <w:szCs w:val="28"/>
          <w:lang w:val="uk-UA"/>
        </w:rPr>
        <w:t>вторинної (спеціалізованої) або третинної (високоспеціалізованої) медичної</w:t>
      </w:r>
      <w:r>
        <w:rPr>
          <w:sz w:val="28"/>
          <w:szCs w:val="28"/>
          <w:lang w:val="uk-UA"/>
        </w:rPr>
        <w:t xml:space="preserve"> </w:t>
      </w:r>
      <w:r w:rsidRPr="00E979E5">
        <w:rPr>
          <w:sz w:val="28"/>
          <w:szCs w:val="28"/>
          <w:lang w:val="uk-UA"/>
        </w:rPr>
        <w:t>допомоги.</w:t>
      </w:r>
    </w:p>
    <w:p w:rsidR="00E37522" w:rsidRPr="00E979E5" w:rsidRDefault="00E37522" w:rsidP="00E37522">
      <w:pPr>
        <w:ind w:firstLine="708"/>
        <w:jc w:val="both"/>
        <w:rPr>
          <w:sz w:val="28"/>
          <w:szCs w:val="28"/>
          <w:lang w:val="uk-UA"/>
        </w:rPr>
      </w:pPr>
      <w:r w:rsidRPr="00E979E5">
        <w:rPr>
          <w:sz w:val="28"/>
          <w:szCs w:val="28"/>
          <w:lang w:val="uk-UA"/>
        </w:rPr>
        <w:t>Вторинна (спеціалізована) медична допомога — вид медичної допомоги,</w:t>
      </w:r>
    </w:p>
    <w:p w:rsidR="00E37522" w:rsidRPr="00E979E5" w:rsidRDefault="00E37522" w:rsidP="00E37522">
      <w:pPr>
        <w:jc w:val="both"/>
        <w:rPr>
          <w:sz w:val="28"/>
          <w:szCs w:val="28"/>
          <w:lang w:val="uk-UA"/>
        </w:rPr>
      </w:pPr>
      <w:r w:rsidRPr="00E979E5">
        <w:rPr>
          <w:sz w:val="28"/>
          <w:szCs w:val="28"/>
          <w:lang w:val="uk-UA"/>
        </w:rPr>
        <w:t>що надається в амбулаторних або стаціонарних умовах у плановому порядку</w:t>
      </w:r>
      <w:r>
        <w:rPr>
          <w:sz w:val="28"/>
          <w:szCs w:val="28"/>
          <w:lang w:val="uk-UA"/>
        </w:rPr>
        <w:t xml:space="preserve"> </w:t>
      </w:r>
      <w:r w:rsidRPr="00E979E5">
        <w:rPr>
          <w:sz w:val="28"/>
          <w:szCs w:val="28"/>
          <w:lang w:val="uk-UA"/>
        </w:rPr>
        <w:t>або в екстрених випадках і передбачає надання консультацій, проведення</w:t>
      </w:r>
      <w:r>
        <w:rPr>
          <w:sz w:val="28"/>
          <w:szCs w:val="28"/>
          <w:lang w:val="uk-UA"/>
        </w:rPr>
        <w:t xml:space="preserve"> </w:t>
      </w:r>
      <w:r w:rsidRPr="00E979E5">
        <w:rPr>
          <w:sz w:val="28"/>
          <w:szCs w:val="28"/>
          <w:lang w:val="uk-UA"/>
        </w:rPr>
        <w:t xml:space="preserve">діагностики, лікування, реабілітацію та профілактику </w:t>
      </w:r>
      <w:proofErr w:type="spellStart"/>
      <w:r w:rsidRPr="00E979E5">
        <w:rPr>
          <w:sz w:val="28"/>
          <w:szCs w:val="28"/>
          <w:lang w:val="uk-UA"/>
        </w:rPr>
        <w:t>хвороб</w:t>
      </w:r>
      <w:proofErr w:type="spellEnd"/>
      <w:r w:rsidRPr="00E979E5">
        <w:rPr>
          <w:sz w:val="28"/>
          <w:szCs w:val="28"/>
          <w:lang w:val="uk-UA"/>
        </w:rPr>
        <w:t>, травм, отруєнь,</w:t>
      </w:r>
    </w:p>
    <w:p w:rsidR="00E37522" w:rsidRDefault="00E37522" w:rsidP="00E37522">
      <w:pPr>
        <w:jc w:val="both"/>
        <w:rPr>
          <w:sz w:val="28"/>
          <w:szCs w:val="28"/>
          <w:lang w:val="uk-UA"/>
        </w:rPr>
      </w:pPr>
      <w:r w:rsidRPr="00E979E5">
        <w:rPr>
          <w:sz w:val="28"/>
          <w:szCs w:val="28"/>
          <w:lang w:val="uk-UA"/>
        </w:rPr>
        <w:t>патологічних і фізіологічних (при вагітності та пологах) станів, які можуть бути</w:t>
      </w:r>
      <w:r>
        <w:rPr>
          <w:sz w:val="28"/>
          <w:szCs w:val="28"/>
          <w:lang w:val="uk-UA"/>
        </w:rPr>
        <w:t xml:space="preserve"> </w:t>
      </w:r>
      <w:r w:rsidRPr="00E979E5">
        <w:rPr>
          <w:sz w:val="28"/>
          <w:szCs w:val="28"/>
          <w:lang w:val="uk-UA"/>
        </w:rPr>
        <w:t>надані лікарями відповідної спеціалізації (крім лікарів загальної практики —</w:t>
      </w:r>
      <w:r>
        <w:rPr>
          <w:sz w:val="28"/>
          <w:szCs w:val="28"/>
          <w:lang w:val="uk-UA"/>
        </w:rPr>
        <w:t xml:space="preserve"> </w:t>
      </w:r>
      <w:r w:rsidRPr="00E979E5">
        <w:rPr>
          <w:sz w:val="28"/>
          <w:szCs w:val="28"/>
          <w:lang w:val="uk-UA"/>
        </w:rPr>
        <w:t>сімейних лікарів); направлення пацієнта для надання вторинної</w:t>
      </w:r>
      <w:r>
        <w:rPr>
          <w:sz w:val="28"/>
          <w:szCs w:val="28"/>
          <w:lang w:val="uk-UA"/>
        </w:rPr>
        <w:t xml:space="preserve"> </w:t>
      </w:r>
      <w:r w:rsidRPr="00E979E5">
        <w:rPr>
          <w:sz w:val="28"/>
          <w:szCs w:val="28"/>
          <w:lang w:val="uk-UA"/>
        </w:rPr>
        <w:t>(спеціалізованої) медичної допомоги з іншої спеціалізації або для надання</w:t>
      </w:r>
      <w:r>
        <w:rPr>
          <w:sz w:val="28"/>
          <w:szCs w:val="28"/>
          <w:lang w:val="uk-UA"/>
        </w:rPr>
        <w:t xml:space="preserve"> </w:t>
      </w:r>
      <w:r w:rsidRPr="00E979E5">
        <w:rPr>
          <w:sz w:val="28"/>
          <w:szCs w:val="28"/>
          <w:lang w:val="uk-UA"/>
        </w:rPr>
        <w:t>третинної (високоспеціалізованої) медичної допомоги</w:t>
      </w:r>
      <w:r>
        <w:rPr>
          <w:sz w:val="28"/>
          <w:szCs w:val="28"/>
          <w:lang w:val="uk-UA"/>
        </w:rPr>
        <w:t>.</w:t>
      </w:r>
    </w:p>
    <w:p w:rsidR="00E37522" w:rsidRDefault="00145893" w:rsidP="0014589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</w:t>
      </w:r>
      <w:r w:rsidRPr="00B55D6B">
        <w:rPr>
          <w:sz w:val="28"/>
          <w:szCs w:val="28"/>
          <w:lang w:val="uk-UA"/>
        </w:rPr>
        <w:t xml:space="preserve">статті 89 Бюджетного кодексу України, </w:t>
      </w:r>
      <w:r>
        <w:rPr>
          <w:sz w:val="28"/>
          <w:szCs w:val="28"/>
          <w:lang w:val="uk-UA"/>
        </w:rPr>
        <w:t xml:space="preserve">у зв’язку із </w:t>
      </w:r>
      <w:r w:rsidRPr="00B55D6B">
        <w:rPr>
          <w:sz w:val="28"/>
          <w:szCs w:val="28"/>
          <w:lang w:val="uk-UA"/>
        </w:rPr>
        <w:t>необхідністю утримання та розвитку</w:t>
      </w:r>
      <w:r>
        <w:rPr>
          <w:sz w:val="28"/>
          <w:szCs w:val="28"/>
          <w:lang w:val="uk-UA"/>
        </w:rPr>
        <w:t xml:space="preserve"> </w:t>
      </w:r>
      <w:r w:rsidRPr="00B55D6B">
        <w:rPr>
          <w:sz w:val="28"/>
          <w:szCs w:val="28"/>
          <w:lang w:val="uk-UA"/>
        </w:rPr>
        <w:t>закладів первинного та вторинного рівня надання медичної допомоги та</w:t>
      </w:r>
      <w:r>
        <w:rPr>
          <w:sz w:val="28"/>
          <w:szCs w:val="28"/>
          <w:lang w:val="uk-UA"/>
        </w:rPr>
        <w:t xml:space="preserve"> </w:t>
      </w:r>
      <w:r w:rsidRPr="00B55D6B">
        <w:rPr>
          <w:sz w:val="28"/>
          <w:szCs w:val="28"/>
          <w:lang w:val="uk-UA"/>
        </w:rPr>
        <w:t>стабільного їх функціонування, як комунальних некомерційних підприємств</w:t>
      </w:r>
      <w:r>
        <w:rPr>
          <w:sz w:val="28"/>
          <w:szCs w:val="28"/>
          <w:lang w:val="uk-UA"/>
        </w:rPr>
        <w:t xml:space="preserve"> </w:t>
      </w:r>
      <w:r w:rsidRPr="00B55D6B">
        <w:rPr>
          <w:sz w:val="28"/>
          <w:szCs w:val="28"/>
          <w:lang w:val="uk-UA"/>
        </w:rPr>
        <w:t>охорони здоров'я міста</w:t>
      </w:r>
      <w:r>
        <w:rPr>
          <w:sz w:val="28"/>
          <w:szCs w:val="28"/>
          <w:lang w:val="uk-UA"/>
        </w:rPr>
        <w:t xml:space="preserve"> виникає потреба у фінансуванні з міського бюджету видатків на оплату комунальних послуг та енергоносіїв</w:t>
      </w:r>
      <w:r w:rsidR="00DA1330">
        <w:rPr>
          <w:sz w:val="28"/>
          <w:szCs w:val="28"/>
          <w:lang w:val="uk-UA"/>
        </w:rPr>
        <w:t>,</w:t>
      </w:r>
      <w:r w:rsidR="00DA1330" w:rsidRPr="00DA1330">
        <w:rPr>
          <w:lang w:val="uk-UA"/>
        </w:rPr>
        <w:t xml:space="preserve"> </w:t>
      </w:r>
      <w:r w:rsidR="00DA1330" w:rsidRPr="00DA1330">
        <w:rPr>
          <w:sz w:val="28"/>
          <w:szCs w:val="28"/>
          <w:lang w:val="uk-UA"/>
        </w:rPr>
        <w:t>надання</w:t>
      </w:r>
      <w:r w:rsidR="00DA1330">
        <w:rPr>
          <w:sz w:val="28"/>
          <w:szCs w:val="28"/>
          <w:lang w:val="uk-UA"/>
        </w:rPr>
        <w:t xml:space="preserve"> якісних</w:t>
      </w:r>
      <w:r w:rsidR="00DA1330" w:rsidRPr="00DA1330">
        <w:rPr>
          <w:sz w:val="28"/>
          <w:szCs w:val="28"/>
          <w:lang w:val="uk-UA"/>
        </w:rPr>
        <w:t xml:space="preserve"> медичних послуг первинного та вторинного рівнів населенню територіальної громади, створення резерву та  захист медичного персоналу при виникненні епідемічної ситуації на території громади</w:t>
      </w:r>
      <w:r w:rsidR="00DA13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  <w:r w:rsidR="00E37522">
        <w:rPr>
          <w:sz w:val="28"/>
          <w:szCs w:val="28"/>
          <w:lang w:val="uk-UA"/>
        </w:rPr>
        <w:tab/>
        <w:t xml:space="preserve"> </w:t>
      </w:r>
    </w:p>
    <w:p w:rsidR="00A21A66" w:rsidRPr="00A21A66" w:rsidRDefault="00A21A66" w:rsidP="000674CE">
      <w:pPr>
        <w:ind w:firstLine="708"/>
        <w:jc w:val="both"/>
        <w:rPr>
          <w:sz w:val="16"/>
          <w:szCs w:val="16"/>
          <w:lang w:val="uk-UA"/>
        </w:rPr>
      </w:pPr>
    </w:p>
    <w:p w:rsidR="00477C33" w:rsidRPr="009852D6" w:rsidRDefault="00477C33" w:rsidP="00477C33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 w:rsidRPr="009852D6">
        <w:rPr>
          <w:b/>
          <w:sz w:val="28"/>
          <w:szCs w:val="28"/>
          <w:lang w:val="uk-UA"/>
        </w:rPr>
        <w:t>Обґрунтування та доцільність програми.</w:t>
      </w:r>
    </w:p>
    <w:p w:rsidR="00E37522" w:rsidRDefault="00E37522" w:rsidP="00E37522">
      <w:pPr>
        <w:ind w:firstLine="708"/>
        <w:jc w:val="both"/>
        <w:rPr>
          <w:sz w:val="28"/>
          <w:szCs w:val="28"/>
          <w:lang w:val="uk-UA"/>
        </w:rPr>
      </w:pPr>
      <w:r w:rsidRPr="00375C69">
        <w:rPr>
          <w:sz w:val="28"/>
          <w:szCs w:val="28"/>
          <w:lang w:val="uk-UA"/>
        </w:rPr>
        <w:t xml:space="preserve">Програма </w:t>
      </w:r>
      <w:r>
        <w:rPr>
          <w:sz w:val="28"/>
          <w:szCs w:val="28"/>
          <w:lang w:val="uk-UA"/>
        </w:rPr>
        <w:t>розроблена та</w:t>
      </w:r>
      <w:r w:rsidRPr="00375C69">
        <w:rPr>
          <w:sz w:val="28"/>
          <w:szCs w:val="28"/>
          <w:lang w:val="uk-UA"/>
        </w:rPr>
        <w:t xml:space="preserve"> спрямована на налагодження ефективного</w:t>
      </w:r>
      <w:r>
        <w:rPr>
          <w:sz w:val="28"/>
          <w:szCs w:val="28"/>
          <w:lang w:val="uk-UA"/>
        </w:rPr>
        <w:t xml:space="preserve"> </w:t>
      </w:r>
      <w:r w:rsidRPr="00375C69">
        <w:rPr>
          <w:sz w:val="28"/>
          <w:szCs w:val="28"/>
          <w:lang w:val="uk-UA"/>
        </w:rPr>
        <w:t>функціонування системи первинної та вторинної допомоги шляхом</w:t>
      </w:r>
      <w:r>
        <w:rPr>
          <w:sz w:val="28"/>
          <w:szCs w:val="28"/>
          <w:lang w:val="uk-UA"/>
        </w:rPr>
        <w:t xml:space="preserve"> </w:t>
      </w:r>
      <w:r w:rsidRPr="00375C69">
        <w:rPr>
          <w:sz w:val="28"/>
          <w:szCs w:val="28"/>
          <w:lang w:val="uk-UA"/>
        </w:rPr>
        <w:t>забезпечення</w:t>
      </w:r>
      <w:r>
        <w:rPr>
          <w:sz w:val="28"/>
          <w:szCs w:val="28"/>
          <w:lang w:val="uk-UA"/>
        </w:rPr>
        <w:t xml:space="preserve"> </w:t>
      </w:r>
      <w:r w:rsidRPr="00F77E5F">
        <w:rPr>
          <w:sz w:val="28"/>
          <w:szCs w:val="28"/>
          <w:lang w:val="uk-UA"/>
        </w:rPr>
        <w:t>Комунальн</w:t>
      </w:r>
      <w:r>
        <w:rPr>
          <w:sz w:val="28"/>
          <w:szCs w:val="28"/>
          <w:lang w:val="uk-UA"/>
        </w:rPr>
        <w:t>ого</w:t>
      </w:r>
      <w:r w:rsidRPr="00F77E5F">
        <w:rPr>
          <w:sz w:val="28"/>
          <w:szCs w:val="28"/>
          <w:lang w:val="uk-UA"/>
        </w:rPr>
        <w:t xml:space="preserve"> некомерційн</w:t>
      </w:r>
      <w:r>
        <w:rPr>
          <w:sz w:val="28"/>
          <w:szCs w:val="28"/>
          <w:lang w:val="uk-UA"/>
        </w:rPr>
        <w:t>ого</w:t>
      </w:r>
      <w:r w:rsidRPr="00F77E5F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Pr="00F77E5F">
        <w:rPr>
          <w:sz w:val="28"/>
          <w:szCs w:val="28"/>
          <w:lang w:val="uk-UA"/>
        </w:rPr>
        <w:t xml:space="preserve"> Чопської міської ради «Чопська міська лікарня», Комунальн</w:t>
      </w:r>
      <w:r>
        <w:rPr>
          <w:sz w:val="28"/>
          <w:szCs w:val="28"/>
          <w:lang w:val="uk-UA"/>
        </w:rPr>
        <w:t>ого</w:t>
      </w:r>
      <w:r w:rsidRPr="00F77E5F">
        <w:rPr>
          <w:sz w:val="28"/>
          <w:szCs w:val="28"/>
          <w:lang w:val="uk-UA"/>
        </w:rPr>
        <w:t xml:space="preserve"> некомерційн</w:t>
      </w:r>
      <w:r>
        <w:rPr>
          <w:sz w:val="28"/>
          <w:szCs w:val="28"/>
          <w:lang w:val="uk-UA"/>
        </w:rPr>
        <w:t>ого</w:t>
      </w:r>
      <w:r w:rsidRPr="00F77E5F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Pr="00F77E5F">
        <w:rPr>
          <w:sz w:val="28"/>
          <w:szCs w:val="28"/>
          <w:lang w:val="uk-UA"/>
        </w:rPr>
        <w:t xml:space="preserve"> «Чопський центр первинної медико-санітарної допомоги» Чопської міської ради (</w:t>
      </w:r>
      <w:r>
        <w:rPr>
          <w:sz w:val="28"/>
          <w:szCs w:val="28"/>
          <w:lang w:val="uk-UA"/>
        </w:rPr>
        <w:t>далі</w:t>
      </w:r>
      <w:r w:rsidRPr="00F77E5F">
        <w:rPr>
          <w:sz w:val="28"/>
          <w:szCs w:val="28"/>
          <w:lang w:val="uk-UA"/>
        </w:rPr>
        <w:t xml:space="preserve"> </w:t>
      </w:r>
      <w:r w:rsidRPr="00375C69">
        <w:rPr>
          <w:sz w:val="28"/>
          <w:szCs w:val="28"/>
          <w:lang w:val="uk-UA"/>
        </w:rPr>
        <w:t>КНП</w:t>
      </w:r>
      <w:r>
        <w:rPr>
          <w:sz w:val="28"/>
          <w:szCs w:val="28"/>
          <w:lang w:val="uk-UA"/>
        </w:rPr>
        <w:t>)</w:t>
      </w:r>
      <w:r w:rsidRPr="00375C69">
        <w:rPr>
          <w:sz w:val="28"/>
          <w:szCs w:val="28"/>
          <w:lang w:val="uk-UA"/>
        </w:rPr>
        <w:t xml:space="preserve"> оплати комунальних послуг та енергоносіїв</w:t>
      </w:r>
      <w:r w:rsidR="00DA1330">
        <w:rPr>
          <w:sz w:val="28"/>
          <w:szCs w:val="28"/>
          <w:lang w:val="uk-UA"/>
        </w:rPr>
        <w:t xml:space="preserve">, </w:t>
      </w:r>
      <w:r w:rsidR="00DA1330" w:rsidRPr="00DA1330">
        <w:rPr>
          <w:sz w:val="28"/>
          <w:szCs w:val="28"/>
          <w:lang w:val="uk-UA"/>
        </w:rPr>
        <w:t>надання</w:t>
      </w:r>
      <w:r w:rsidR="00DA1330">
        <w:rPr>
          <w:sz w:val="28"/>
          <w:szCs w:val="28"/>
          <w:lang w:val="uk-UA"/>
        </w:rPr>
        <w:t xml:space="preserve"> якісних</w:t>
      </w:r>
      <w:r w:rsidR="00DA1330" w:rsidRPr="00DA1330">
        <w:rPr>
          <w:sz w:val="28"/>
          <w:szCs w:val="28"/>
          <w:lang w:val="uk-UA"/>
        </w:rPr>
        <w:t xml:space="preserve"> медичних послуг первинного та вторинного рівнів населенню територіальної </w:t>
      </w:r>
      <w:r w:rsidR="00DA1330" w:rsidRPr="00DA1330">
        <w:rPr>
          <w:sz w:val="28"/>
          <w:szCs w:val="28"/>
          <w:lang w:val="uk-UA"/>
        </w:rPr>
        <w:lastRenderedPageBreak/>
        <w:t>громади, створення резерву та  захист медичного персоналу при виникненні епідемічної ситуації на території громади</w:t>
      </w:r>
      <w:r>
        <w:rPr>
          <w:sz w:val="28"/>
          <w:szCs w:val="28"/>
          <w:lang w:val="uk-UA"/>
        </w:rPr>
        <w:t>.</w:t>
      </w:r>
    </w:p>
    <w:p w:rsidR="00A21A66" w:rsidRPr="00A21A66" w:rsidRDefault="00A21A66" w:rsidP="000674CE">
      <w:pPr>
        <w:jc w:val="both"/>
        <w:rPr>
          <w:b/>
          <w:sz w:val="16"/>
          <w:szCs w:val="16"/>
          <w:lang w:val="uk-UA"/>
        </w:rPr>
      </w:pPr>
    </w:p>
    <w:p w:rsidR="00477C33" w:rsidRPr="009852D6" w:rsidRDefault="00477C33" w:rsidP="00477C3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r w:rsidRPr="009852D6">
        <w:rPr>
          <w:b/>
          <w:sz w:val="28"/>
          <w:szCs w:val="28"/>
          <w:lang w:val="uk-UA"/>
        </w:rPr>
        <w:t>Мета програми.</w:t>
      </w:r>
    </w:p>
    <w:p w:rsidR="00A21A66" w:rsidRPr="00E37522" w:rsidRDefault="00E37522" w:rsidP="00E3752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Метою прийняття Програми є </w:t>
      </w:r>
      <w:r w:rsidRPr="00E37522">
        <w:rPr>
          <w:sz w:val="28"/>
          <w:szCs w:val="28"/>
          <w:lang w:val="uk-UA"/>
        </w:rPr>
        <w:t>уникнення кредиторської</w:t>
      </w:r>
      <w:r>
        <w:rPr>
          <w:sz w:val="28"/>
          <w:szCs w:val="28"/>
          <w:lang w:val="uk-UA"/>
        </w:rPr>
        <w:t xml:space="preserve"> </w:t>
      </w:r>
      <w:r w:rsidRPr="00E37522">
        <w:rPr>
          <w:sz w:val="28"/>
          <w:szCs w:val="28"/>
          <w:lang w:val="uk-UA"/>
        </w:rPr>
        <w:t>заборгованості, забезпечення</w:t>
      </w:r>
      <w:r>
        <w:rPr>
          <w:sz w:val="28"/>
          <w:szCs w:val="28"/>
          <w:lang w:val="uk-UA"/>
        </w:rPr>
        <w:t xml:space="preserve"> </w:t>
      </w:r>
      <w:r w:rsidRPr="00E37522">
        <w:rPr>
          <w:sz w:val="28"/>
          <w:szCs w:val="28"/>
          <w:lang w:val="uk-UA"/>
        </w:rPr>
        <w:t>повної оплати за спожиті</w:t>
      </w:r>
      <w:r>
        <w:rPr>
          <w:sz w:val="28"/>
          <w:szCs w:val="28"/>
          <w:lang w:val="uk-UA"/>
        </w:rPr>
        <w:t xml:space="preserve"> </w:t>
      </w:r>
      <w:r w:rsidRPr="00E37522">
        <w:rPr>
          <w:sz w:val="28"/>
          <w:szCs w:val="28"/>
          <w:lang w:val="uk-UA"/>
        </w:rPr>
        <w:t xml:space="preserve">комунальні послуги та енергоносії </w:t>
      </w:r>
      <w:r>
        <w:rPr>
          <w:sz w:val="28"/>
          <w:szCs w:val="28"/>
          <w:lang w:val="uk-UA"/>
        </w:rPr>
        <w:t xml:space="preserve">закладів первинного та </w:t>
      </w:r>
      <w:r w:rsidRPr="00E37522">
        <w:rPr>
          <w:sz w:val="28"/>
          <w:szCs w:val="28"/>
          <w:lang w:val="uk-UA"/>
        </w:rPr>
        <w:t xml:space="preserve"> вторинного рівня медичної допомоги</w:t>
      </w:r>
      <w:r w:rsidR="00A31351">
        <w:rPr>
          <w:sz w:val="28"/>
          <w:szCs w:val="28"/>
          <w:lang w:val="uk-UA"/>
        </w:rPr>
        <w:t xml:space="preserve">, </w:t>
      </w:r>
      <w:r w:rsidR="00A31351" w:rsidRPr="00A31351">
        <w:rPr>
          <w:sz w:val="28"/>
          <w:szCs w:val="28"/>
          <w:lang w:val="uk-UA"/>
        </w:rPr>
        <w:t>надання медичних послуг первинного та вторинного рівнів населенню територіальної громади, створення резерву та  захист медичного персоналу при виникненні епідемічної ситуації на території громади</w:t>
      </w:r>
      <w:r>
        <w:rPr>
          <w:sz w:val="28"/>
          <w:szCs w:val="28"/>
          <w:lang w:val="uk-UA"/>
        </w:rPr>
        <w:t>.</w:t>
      </w:r>
    </w:p>
    <w:p w:rsidR="00477C33" w:rsidRPr="00A21A66" w:rsidRDefault="00477C33" w:rsidP="000674CE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477C33" w:rsidRPr="009852D6" w:rsidRDefault="00477C33" w:rsidP="00477C3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Pr="009852D6">
        <w:rPr>
          <w:b/>
          <w:sz w:val="28"/>
          <w:szCs w:val="28"/>
          <w:lang w:val="uk-UA"/>
        </w:rPr>
        <w:t>Фінанс</w:t>
      </w:r>
      <w:r>
        <w:rPr>
          <w:b/>
          <w:sz w:val="28"/>
          <w:szCs w:val="28"/>
          <w:lang w:val="uk-UA"/>
        </w:rPr>
        <w:t>о</w:t>
      </w:r>
      <w:r w:rsidRPr="009852D6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>е забезпечення</w:t>
      </w:r>
      <w:r w:rsidRPr="009852D6">
        <w:rPr>
          <w:b/>
          <w:sz w:val="28"/>
          <w:szCs w:val="28"/>
          <w:lang w:val="uk-UA"/>
        </w:rPr>
        <w:t xml:space="preserve"> програми.</w:t>
      </w:r>
    </w:p>
    <w:p w:rsidR="00477C33" w:rsidRDefault="00477C33" w:rsidP="00A21A66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  <w:r w:rsidRPr="008D5CDA">
        <w:rPr>
          <w:bCs/>
          <w:sz w:val="28"/>
          <w:szCs w:val="28"/>
          <w:lang w:val="uk-UA"/>
        </w:rPr>
        <w:t>Фінансування заходів Програми здійснюється в установленому законодавством порядку за рахунок коштів міського бюджету, передбачених на відповідні роки та інших джерел, не заборонених законодавством</w:t>
      </w:r>
      <w:r>
        <w:rPr>
          <w:bCs/>
          <w:sz w:val="28"/>
          <w:szCs w:val="28"/>
          <w:lang w:val="uk-UA"/>
        </w:rPr>
        <w:t>.</w:t>
      </w:r>
      <w:r w:rsidRPr="008D5CD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Фінансове забезпечення подано в додатку 1 до Програми.</w:t>
      </w:r>
    </w:p>
    <w:p w:rsidR="00A21A66" w:rsidRPr="00A21A66" w:rsidRDefault="00A21A66" w:rsidP="0014589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477C33" w:rsidRPr="00282A0F" w:rsidRDefault="00477C33" w:rsidP="00477C33">
      <w:pPr>
        <w:tabs>
          <w:tab w:val="left" w:pos="1008"/>
        </w:tabs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5. </w:t>
      </w:r>
      <w:r w:rsidRPr="00282A0F">
        <w:rPr>
          <w:b/>
          <w:sz w:val="28"/>
          <w:szCs w:val="28"/>
          <w:lang w:val="uk-UA"/>
        </w:rPr>
        <w:t>Н</w:t>
      </w:r>
      <w:proofErr w:type="spellStart"/>
      <w:r w:rsidRPr="00282A0F">
        <w:rPr>
          <w:b/>
          <w:sz w:val="28"/>
          <w:szCs w:val="28"/>
        </w:rPr>
        <w:t>апрями</w:t>
      </w:r>
      <w:proofErr w:type="spellEnd"/>
      <w:r w:rsidRPr="00282A0F">
        <w:rPr>
          <w:b/>
          <w:sz w:val="28"/>
          <w:szCs w:val="28"/>
        </w:rPr>
        <w:t xml:space="preserve"> </w:t>
      </w:r>
      <w:proofErr w:type="spellStart"/>
      <w:r w:rsidRPr="00282A0F">
        <w:rPr>
          <w:b/>
          <w:sz w:val="28"/>
          <w:szCs w:val="28"/>
        </w:rPr>
        <w:t>діяльності</w:t>
      </w:r>
      <w:proofErr w:type="spellEnd"/>
      <w:r w:rsidRPr="00282A0F">
        <w:rPr>
          <w:b/>
          <w:sz w:val="28"/>
          <w:szCs w:val="28"/>
        </w:rPr>
        <w:t xml:space="preserve"> та заходи </w:t>
      </w:r>
      <w:proofErr w:type="spellStart"/>
      <w:r w:rsidRPr="00282A0F">
        <w:rPr>
          <w:b/>
          <w:sz w:val="28"/>
          <w:szCs w:val="28"/>
        </w:rPr>
        <w:t>програми</w:t>
      </w:r>
      <w:proofErr w:type="spellEnd"/>
      <w:r w:rsidRPr="00282A0F">
        <w:rPr>
          <w:b/>
          <w:sz w:val="28"/>
          <w:szCs w:val="28"/>
          <w:lang w:val="uk-UA"/>
        </w:rPr>
        <w:t>.</w:t>
      </w:r>
      <w:r w:rsidRPr="00282A0F">
        <w:rPr>
          <w:sz w:val="28"/>
          <w:szCs w:val="28"/>
        </w:rPr>
        <w:t xml:space="preserve"> </w:t>
      </w:r>
    </w:p>
    <w:p w:rsidR="00477C33" w:rsidRDefault="00477C33" w:rsidP="00477C3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Напрями діяльності та заходи програми подано в додатку 2 до Програми.</w:t>
      </w:r>
    </w:p>
    <w:p w:rsidR="000674CE" w:rsidRPr="00CA78F7" w:rsidRDefault="000674CE" w:rsidP="00477C33">
      <w:pPr>
        <w:ind w:firstLine="709"/>
        <w:jc w:val="both"/>
        <w:rPr>
          <w:sz w:val="28"/>
          <w:szCs w:val="28"/>
          <w:lang w:val="uk-UA"/>
        </w:rPr>
      </w:pPr>
    </w:p>
    <w:p w:rsidR="00477C33" w:rsidRPr="00282A0F" w:rsidRDefault="00477C33" w:rsidP="00477C33">
      <w:pPr>
        <w:jc w:val="center"/>
        <w:rPr>
          <w:b/>
          <w:sz w:val="28"/>
          <w:szCs w:val="28"/>
          <w:lang w:val="uk-UA"/>
        </w:rPr>
      </w:pPr>
      <w:r w:rsidRPr="00282A0F">
        <w:rPr>
          <w:b/>
          <w:sz w:val="28"/>
          <w:szCs w:val="28"/>
          <w:lang w:val="uk-UA"/>
        </w:rPr>
        <w:t xml:space="preserve"> </w:t>
      </w:r>
      <w:r w:rsidRPr="00282A0F">
        <w:rPr>
          <w:sz w:val="28"/>
          <w:szCs w:val="28"/>
          <w:lang w:val="uk-UA"/>
        </w:rPr>
        <w:t xml:space="preserve"> </w:t>
      </w:r>
      <w:r w:rsidRPr="00502CFE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</w:t>
      </w:r>
      <w:r w:rsidRPr="00282A0F">
        <w:rPr>
          <w:b/>
          <w:sz w:val="28"/>
          <w:szCs w:val="28"/>
          <w:lang w:val="uk-UA"/>
        </w:rPr>
        <w:t xml:space="preserve">Координація та контроль за ходом виконання Програми </w:t>
      </w:r>
    </w:p>
    <w:p w:rsidR="00477C33" w:rsidRPr="003C7EB8" w:rsidRDefault="00477C33" w:rsidP="004C1E35">
      <w:pPr>
        <w:ind w:firstLine="720"/>
        <w:jc w:val="both"/>
        <w:rPr>
          <w:sz w:val="28"/>
          <w:szCs w:val="28"/>
          <w:lang w:val="uk-UA"/>
        </w:rPr>
      </w:pPr>
      <w:r w:rsidRPr="003C7EB8">
        <w:rPr>
          <w:sz w:val="28"/>
          <w:szCs w:val="28"/>
          <w:lang w:val="uk-UA"/>
        </w:rPr>
        <w:t>Організаційне забезпечення та контроль за виконанням Програми здійснює Відділ охорони здоров'я Чопської міської ради.</w:t>
      </w:r>
    </w:p>
    <w:p w:rsidR="00477C33" w:rsidRDefault="00477C33" w:rsidP="004C1E35">
      <w:pPr>
        <w:ind w:firstLine="720"/>
        <w:jc w:val="both"/>
        <w:rPr>
          <w:sz w:val="28"/>
          <w:szCs w:val="28"/>
          <w:lang w:val="uk-UA"/>
        </w:rPr>
      </w:pPr>
      <w:r w:rsidRPr="003C7EB8">
        <w:rPr>
          <w:sz w:val="28"/>
          <w:szCs w:val="28"/>
          <w:lang w:val="uk-UA"/>
        </w:rPr>
        <w:t xml:space="preserve">Відповідальні виконавці програми – </w:t>
      </w:r>
      <w:r w:rsidRPr="006F78A5">
        <w:rPr>
          <w:sz w:val="28"/>
          <w:szCs w:val="28"/>
          <w:lang w:val="uk-UA"/>
        </w:rPr>
        <w:t>КНП Чопської міської ради «Чопська міська лікарня»</w:t>
      </w:r>
      <w:r>
        <w:rPr>
          <w:sz w:val="28"/>
          <w:szCs w:val="28"/>
          <w:lang w:val="uk-UA"/>
        </w:rPr>
        <w:t>,</w:t>
      </w:r>
      <w:r w:rsidRPr="006F78A5">
        <w:rPr>
          <w:sz w:val="28"/>
          <w:szCs w:val="28"/>
          <w:lang w:val="uk-UA"/>
        </w:rPr>
        <w:t xml:space="preserve"> </w:t>
      </w:r>
      <w:r w:rsidRPr="00CA78F7">
        <w:rPr>
          <w:sz w:val="28"/>
          <w:szCs w:val="28"/>
          <w:lang w:val="uk-UA"/>
        </w:rPr>
        <w:t>КНП «Чопський ЦПМСД» Чопської міської ради.</w:t>
      </w:r>
    </w:p>
    <w:p w:rsidR="00477C33" w:rsidRDefault="00477C33" w:rsidP="004C1E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CA78F7">
        <w:rPr>
          <w:sz w:val="28"/>
          <w:szCs w:val="28"/>
          <w:lang w:val="uk-UA"/>
        </w:rPr>
        <w:t>Виконавці Програми інформують про хід і результати виконання заходів Програми та надають пропозиції з удосконалення її реалізації у Відділ охорони здоров’я Чопської міської ради щоквартально до 05 числа протягом терміну</w:t>
      </w:r>
      <w:r>
        <w:rPr>
          <w:sz w:val="28"/>
          <w:szCs w:val="28"/>
          <w:lang w:val="uk-UA"/>
        </w:rPr>
        <w:t xml:space="preserve"> </w:t>
      </w:r>
      <w:r w:rsidRPr="00CA78F7">
        <w:rPr>
          <w:sz w:val="28"/>
          <w:szCs w:val="28"/>
          <w:lang w:val="uk-UA"/>
        </w:rPr>
        <w:t>реалізації Програми.</w:t>
      </w:r>
    </w:p>
    <w:p w:rsidR="00477C33" w:rsidRDefault="00477C33" w:rsidP="00477C33">
      <w:pPr>
        <w:jc w:val="center"/>
        <w:rPr>
          <w:b/>
          <w:sz w:val="28"/>
          <w:szCs w:val="28"/>
          <w:lang w:val="uk-UA"/>
        </w:rPr>
      </w:pPr>
    </w:p>
    <w:p w:rsidR="00477C33" w:rsidRPr="009852D6" w:rsidRDefault="00477C33" w:rsidP="00477C33">
      <w:pPr>
        <w:jc w:val="both"/>
        <w:rPr>
          <w:b/>
          <w:sz w:val="28"/>
          <w:szCs w:val="28"/>
          <w:lang w:val="uk-UA"/>
        </w:rPr>
      </w:pPr>
    </w:p>
    <w:p w:rsidR="00477C33" w:rsidRDefault="00477C33" w:rsidP="00477C33">
      <w:pPr>
        <w:jc w:val="both"/>
        <w:rPr>
          <w:b/>
          <w:noProof/>
          <w:sz w:val="28"/>
          <w:szCs w:val="28"/>
          <w:lang w:val="uk-UA"/>
        </w:rPr>
      </w:pPr>
    </w:p>
    <w:p w:rsidR="00477C33" w:rsidRDefault="00477C33" w:rsidP="00477C33">
      <w:pPr>
        <w:rPr>
          <w:b/>
          <w:noProof/>
          <w:sz w:val="28"/>
          <w:szCs w:val="28"/>
          <w:lang w:val="uk-UA"/>
        </w:rPr>
      </w:pPr>
    </w:p>
    <w:p w:rsidR="00477C33" w:rsidRDefault="00477C33" w:rsidP="00477C33">
      <w:pPr>
        <w:rPr>
          <w:b/>
          <w:noProof/>
          <w:sz w:val="28"/>
          <w:szCs w:val="28"/>
          <w:lang w:val="uk-UA"/>
        </w:rPr>
      </w:pPr>
    </w:p>
    <w:p w:rsidR="00477C33" w:rsidRDefault="00477C33" w:rsidP="00477C33">
      <w:pPr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Міський голова</w:t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  <w:t xml:space="preserve">В. </w:t>
      </w:r>
      <w:r w:rsidR="004C1E35">
        <w:rPr>
          <w:b/>
          <w:noProof/>
          <w:sz w:val="28"/>
          <w:szCs w:val="28"/>
          <w:lang w:val="uk-UA"/>
        </w:rPr>
        <w:t>САМАРДАК</w:t>
      </w:r>
    </w:p>
    <w:p w:rsidR="00477C33" w:rsidRPr="00F12DBA" w:rsidRDefault="00477C33" w:rsidP="00477C33">
      <w:pPr>
        <w:rPr>
          <w:sz w:val="28"/>
          <w:szCs w:val="28"/>
          <w:lang w:val="uk-UA"/>
        </w:rPr>
      </w:pPr>
    </w:p>
    <w:p w:rsidR="00F12DBA" w:rsidRPr="00F12DBA" w:rsidRDefault="00F12DBA" w:rsidP="00F12DBA">
      <w:pPr>
        <w:rPr>
          <w:sz w:val="28"/>
          <w:szCs w:val="28"/>
          <w:lang w:val="uk-UA"/>
        </w:rPr>
      </w:pPr>
    </w:p>
    <w:p w:rsidR="00F12DBA" w:rsidRPr="00F12DBA" w:rsidRDefault="00F12DBA" w:rsidP="00F12DBA">
      <w:pPr>
        <w:rPr>
          <w:sz w:val="28"/>
          <w:szCs w:val="28"/>
          <w:lang w:val="uk-UA"/>
        </w:rPr>
      </w:pPr>
    </w:p>
    <w:p w:rsidR="00F12DBA" w:rsidRPr="00F12DBA" w:rsidRDefault="00F12DBA" w:rsidP="00F12DBA">
      <w:pPr>
        <w:rPr>
          <w:sz w:val="28"/>
          <w:szCs w:val="28"/>
          <w:lang w:val="uk-UA"/>
        </w:rPr>
      </w:pPr>
    </w:p>
    <w:p w:rsidR="00F12DBA" w:rsidRPr="00F12DBA" w:rsidRDefault="00F12DBA" w:rsidP="00F12DBA">
      <w:pPr>
        <w:rPr>
          <w:sz w:val="28"/>
          <w:szCs w:val="28"/>
          <w:lang w:val="uk-UA"/>
        </w:rPr>
      </w:pPr>
    </w:p>
    <w:p w:rsidR="00F12DBA" w:rsidRDefault="00F12DBA" w:rsidP="00F12DBA">
      <w:pPr>
        <w:rPr>
          <w:sz w:val="28"/>
          <w:szCs w:val="28"/>
          <w:lang w:val="uk-UA"/>
        </w:rPr>
      </w:pPr>
    </w:p>
    <w:p w:rsidR="00F12DBA" w:rsidRDefault="00F12DBA" w:rsidP="00F12DBA">
      <w:pPr>
        <w:jc w:val="right"/>
        <w:rPr>
          <w:sz w:val="28"/>
          <w:szCs w:val="28"/>
          <w:lang w:val="uk-UA"/>
        </w:rPr>
      </w:pPr>
    </w:p>
    <w:p w:rsidR="00F12DBA" w:rsidRDefault="00F12DBA" w:rsidP="00F12DBA">
      <w:pPr>
        <w:jc w:val="right"/>
        <w:rPr>
          <w:sz w:val="28"/>
          <w:szCs w:val="28"/>
          <w:lang w:val="uk-UA"/>
        </w:rPr>
      </w:pPr>
    </w:p>
    <w:p w:rsidR="00F12DBA" w:rsidRDefault="00F12DBA" w:rsidP="00F12DBA">
      <w:pPr>
        <w:rPr>
          <w:sz w:val="28"/>
          <w:szCs w:val="28"/>
          <w:lang w:val="uk-UA"/>
        </w:rPr>
      </w:pPr>
    </w:p>
    <w:p w:rsidR="00A43526" w:rsidRPr="00F12DBA" w:rsidRDefault="00A43526" w:rsidP="00F12DBA">
      <w:pPr>
        <w:rPr>
          <w:sz w:val="28"/>
          <w:szCs w:val="28"/>
          <w:lang w:val="uk-UA"/>
        </w:rPr>
        <w:sectPr w:rsidR="00A43526" w:rsidRPr="00F12DBA" w:rsidSect="00A43526">
          <w:headerReference w:type="even" r:id="rId9"/>
          <w:footerReference w:type="even" r:id="rId10"/>
          <w:pgSz w:w="11906" w:h="16838"/>
          <w:pgMar w:top="1134" w:right="926" w:bottom="1134" w:left="1440" w:header="709" w:footer="709" w:gutter="0"/>
          <w:cols w:space="708"/>
          <w:docGrid w:linePitch="360"/>
        </w:sectPr>
      </w:pPr>
    </w:p>
    <w:p w:rsidR="004933E4" w:rsidRPr="007C265E" w:rsidRDefault="000674CE" w:rsidP="004933E4">
      <w:pPr>
        <w:widowControl w:val="0"/>
        <w:autoSpaceDE w:val="0"/>
        <w:autoSpaceDN w:val="0"/>
        <w:adjustRightInd w:val="0"/>
        <w:jc w:val="right"/>
        <w:rPr>
          <w:b/>
          <w:noProof/>
          <w:lang w:val="uk-UA"/>
        </w:rPr>
      </w:pPr>
      <w:r>
        <w:rPr>
          <w:b/>
          <w:noProof/>
          <w:lang w:val="uk-UA"/>
        </w:rPr>
        <w:lastRenderedPageBreak/>
        <w:t xml:space="preserve">Додаток </w:t>
      </w:r>
      <w:r w:rsidR="004933E4">
        <w:rPr>
          <w:b/>
          <w:noProof/>
          <w:lang w:val="uk-UA"/>
        </w:rPr>
        <w:t>1</w:t>
      </w:r>
    </w:p>
    <w:p w:rsidR="004933E4" w:rsidRPr="007C265E" w:rsidRDefault="004933E4" w:rsidP="004933E4">
      <w:pPr>
        <w:widowControl w:val="0"/>
        <w:autoSpaceDE w:val="0"/>
        <w:autoSpaceDN w:val="0"/>
        <w:adjustRightInd w:val="0"/>
        <w:jc w:val="right"/>
        <w:rPr>
          <w:b/>
          <w:lang w:val="uk-UA"/>
        </w:rPr>
      </w:pPr>
      <w:r w:rsidRPr="007C265E">
        <w:rPr>
          <w:b/>
          <w:lang w:val="uk-UA"/>
        </w:rPr>
        <w:t xml:space="preserve">до Програми </w:t>
      </w:r>
    </w:p>
    <w:p w:rsidR="00DE339E" w:rsidRPr="00DE339E" w:rsidRDefault="00DE339E" w:rsidP="00DE339E">
      <w:pPr>
        <w:widowControl w:val="0"/>
        <w:autoSpaceDE w:val="0"/>
        <w:autoSpaceDN w:val="0"/>
        <w:adjustRightInd w:val="0"/>
        <w:ind w:left="12420"/>
        <w:rPr>
          <w:sz w:val="28"/>
          <w:szCs w:val="28"/>
          <w:lang w:val="uk-UA"/>
        </w:rPr>
      </w:pPr>
    </w:p>
    <w:p w:rsidR="00DE339E" w:rsidRPr="00DE339E" w:rsidRDefault="00DE339E" w:rsidP="00DE339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23102C" w:rsidRPr="0023102C" w:rsidRDefault="0023102C" w:rsidP="00A3135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23102C">
        <w:rPr>
          <w:b/>
          <w:sz w:val="28"/>
          <w:szCs w:val="28"/>
          <w:lang w:val="uk-UA"/>
        </w:rPr>
        <w:t>Ресурсне забезпечення програми</w:t>
      </w:r>
    </w:p>
    <w:p w:rsidR="0023102C" w:rsidRDefault="00375C69" w:rsidP="00A3135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375C69">
        <w:rPr>
          <w:b/>
          <w:sz w:val="28"/>
          <w:szCs w:val="28"/>
          <w:lang w:val="uk-UA"/>
        </w:rPr>
        <w:t xml:space="preserve">Програми </w:t>
      </w:r>
      <w:r w:rsidR="00AC1F87" w:rsidRPr="00AC1F87">
        <w:rPr>
          <w:b/>
          <w:sz w:val="28"/>
          <w:szCs w:val="28"/>
          <w:lang w:val="uk-UA"/>
        </w:rPr>
        <w:t>фінансової підтримки</w:t>
      </w:r>
      <w:r w:rsidRPr="00375C69">
        <w:rPr>
          <w:b/>
          <w:sz w:val="28"/>
          <w:szCs w:val="28"/>
          <w:lang w:val="uk-UA"/>
        </w:rPr>
        <w:t xml:space="preserve"> закладів первинного, вторинного рівня</w:t>
      </w:r>
    </w:p>
    <w:p w:rsidR="00DE339E" w:rsidRDefault="00375C69" w:rsidP="00A3135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375C69">
        <w:rPr>
          <w:b/>
          <w:sz w:val="28"/>
          <w:szCs w:val="28"/>
          <w:lang w:val="uk-UA"/>
        </w:rPr>
        <w:t>медичної допомоги Чоп</w:t>
      </w:r>
      <w:r w:rsidR="00A31351">
        <w:rPr>
          <w:b/>
          <w:sz w:val="28"/>
          <w:szCs w:val="28"/>
          <w:lang w:val="uk-UA"/>
        </w:rPr>
        <w:t>ської міської територіальної громади</w:t>
      </w:r>
      <w:r w:rsidRPr="00375C69">
        <w:rPr>
          <w:b/>
          <w:sz w:val="28"/>
          <w:szCs w:val="28"/>
          <w:lang w:val="uk-UA"/>
        </w:rPr>
        <w:t xml:space="preserve"> на 202</w:t>
      </w:r>
      <w:r w:rsidR="00145EBD">
        <w:rPr>
          <w:b/>
          <w:sz w:val="28"/>
          <w:szCs w:val="28"/>
          <w:lang w:val="uk-UA"/>
        </w:rPr>
        <w:t>2-</w:t>
      </w:r>
      <w:r w:rsidR="00067908">
        <w:rPr>
          <w:b/>
          <w:sz w:val="28"/>
          <w:szCs w:val="28"/>
          <w:lang w:val="uk-UA"/>
        </w:rPr>
        <w:t>20</w:t>
      </w:r>
      <w:r w:rsidR="00145EBD">
        <w:rPr>
          <w:b/>
          <w:sz w:val="28"/>
          <w:szCs w:val="28"/>
          <w:lang w:val="uk-UA"/>
        </w:rPr>
        <w:t>24</w:t>
      </w:r>
      <w:r w:rsidRPr="00375C69">
        <w:rPr>
          <w:b/>
          <w:sz w:val="28"/>
          <w:szCs w:val="28"/>
          <w:lang w:val="uk-UA"/>
        </w:rPr>
        <w:t xml:space="preserve"> р</w:t>
      </w:r>
      <w:r w:rsidR="00145EBD">
        <w:rPr>
          <w:b/>
          <w:sz w:val="28"/>
          <w:szCs w:val="28"/>
          <w:lang w:val="uk-UA"/>
        </w:rPr>
        <w:t>о</w:t>
      </w:r>
      <w:r w:rsidRPr="00375C69">
        <w:rPr>
          <w:b/>
          <w:sz w:val="28"/>
          <w:szCs w:val="28"/>
          <w:lang w:val="uk-UA"/>
        </w:rPr>
        <w:t>к</w:t>
      </w:r>
      <w:r w:rsidR="00145EBD">
        <w:rPr>
          <w:b/>
          <w:sz w:val="28"/>
          <w:szCs w:val="28"/>
          <w:lang w:val="uk-UA"/>
        </w:rPr>
        <w:t>и</w:t>
      </w:r>
    </w:p>
    <w:p w:rsidR="009E3337" w:rsidRPr="00DE339E" w:rsidRDefault="009E3337" w:rsidP="0023102C">
      <w:pPr>
        <w:widowControl w:val="0"/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tbl>
      <w:tblPr>
        <w:tblW w:w="13919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4943"/>
        <w:gridCol w:w="3024"/>
        <w:gridCol w:w="1984"/>
        <w:gridCol w:w="1984"/>
        <w:gridCol w:w="1984"/>
      </w:tblGrid>
      <w:tr w:rsidR="00D57D6C" w:rsidRPr="00EA699E" w:rsidTr="00541CB6">
        <w:trPr>
          <w:trHeight w:val="1480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57D6C" w:rsidRDefault="00D57D6C" w:rsidP="00B03E92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57D6C" w:rsidRPr="009E3337" w:rsidRDefault="00D57D6C" w:rsidP="009E3337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E3337">
              <w:rPr>
                <w:b/>
                <w:sz w:val="28"/>
                <w:szCs w:val="28"/>
                <w:lang w:val="uk-UA"/>
              </w:rPr>
              <w:t>Джерела</w:t>
            </w:r>
          </w:p>
          <w:p w:rsidR="00D57D6C" w:rsidRPr="00EA699E" w:rsidRDefault="00D57D6C" w:rsidP="009E3337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E3337">
              <w:rPr>
                <w:b/>
                <w:sz w:val="28"/>
                <w:szCs w:val="28"/>
                <w:lang w:val="uk-UA"/>
              </w:rPr>
              <w:t xml:space="preserve">фінансування </w:t>
            </w:r>
            <w:r>
              <w:rPr>
                <w:b/>
                <w:sz w:val="28"/>
                <w:szCs w:val="28"/>
                <w:lang w:val="uk-UA"/>
              </w:rPr>
              <w:t xml:space="preserve">/ </w:t>
            </w:r>
            <w:r w:rsidRPr="00EA699E">
              <w:rPr>
                <w:b/>
                <w:sz w:val="28"/>
                <w:szCs w:val="28"/>
                <w:lang w:val="uk-UA"/>
              </w:rPr>
              <w:t xml:space="preserve">Обсяг </w:t>
            </w:r>
            <w:r w:rsidRPr="00F3095E">
              <w:rPr>
                <w:b/>
                <w:sz w:val="28"/>
                <w:szCs w:val="28"/>
                <w:lang w:val="uk-UA"/>
              </w:rPr>
              <w:t>ресурсів</w:t>
            </w:r>
            <w:r w:rsidRPr="00EA699E">
              <w:rPr>
                <w:b/>
                <w:sz w:val="28"/>
                <w:szCs w:val="28"/>
                <w:lang w:val="uk-UA"/>
              </w:rPr>
              <w:t xml:space="preserve"> на виконання програми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57D6C" w:rsidRDefault="00D57D6C" w:rsidP="00B03E92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57D6C" w:rsidRDefault="00D57D6C" w:rsidP="00B03E92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Загальний обсяг.</w:t>
            </w:r>
          </w:p>
          <w:p w:rsidR="00D57D6C" w:rsidRPr="00EA699E" w:rsidRDefault="00D57D6C" w:rsidP="00B03E92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57D6C">
              <w:rPr>
                <w:b/>
                <w:sz w:val="28"/>
                <w:szCs w:val="28"/>
                <w:lang w:val="uk-UA"/>
              </w:rPr>
              <w:t>( тис. грн.)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7D6C" w:rsidRDefault="00D57D6C" w:rsidP="00B03E92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57D6C" w:rsidRPr="00D57D6C" w:rsidRDefault="00D57D6C" w:rsidP="00B03E92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57D6C">
              <w:rPr>
                <w:b/>
                <w:sz w:val="28"/>
                <w:szCs w:val="28"/>
                <w:lang w:val="uk-UA"/>
              </w:rPr>
              <w:t>З них за роками</w:t>
            </w:r>
          </w:p>
          <w:p w:rsidR="00D57D6C" w:rsidRDefault="00D57D6C" w:rsidP="00B03E92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57D6C">
              <w:rPr>
                <w:b/>
                <w:sz w:val="28"/>
                <w:szCs w:val="28"/>
                <w:lang w:val="uk-UA"/>
              </w:rPr>
              <w:t>( тис. грн.)</w:t>
            </w:r>
          </w:p>
        </w:tc>
      </w:tr>
      <w:tr w:rsidR="00D57D6C" w:rsidRPr="00EA699E" w:rsidTr="00603DFF"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D6C" w:rsidRPr="00F509DC" w:rsidRDefault="00D57D6C" w:rsidP="00B03E92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F509D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5EBD" w:rsidRDefault="00145EBD" w:rsidP="00145EBD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D57D6C" w:rsidRPr="00145EBD" w:rsidRDefault="00410881" w:rsidP="00AC1F8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5 6</w:t>
            </w:r>
            <w:r w:rsidR="00AC1F87">
              <w:rPr>
                <w:b/>
                <w:lang w:val="uk-UA"/>
              </w:rPr>
              <w:t>6</w:t>
            </w:r>
            <w:r w:rsidR="00145EBD" w:rsidRPr="00145EBD">
              <w:rPr>
                <w:b/>
                <w:lang w:val="uk-UA"/>
              </w:rPr>
              <w:t>8,0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D6C" w:rsidRPr="00D57D6C" w:rsidRDefault="00D57D6C" w:rsidP="00D57D6C">
            <w:pPr>
              <w:spacing w:line="276" w:lineRule="auto"/>
              <w:jc w:val="center"/>
              <w:rPr>
                <w:b/>
                <w:lang w:val="uk-UA"/>
              </w:rPr>
            </w:pPr>
            <w:r w:rsidRPr="00D57D6C">
              <w:rPr>
                <w:b/>
                <w:lang w:val="uk-UA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C" w:rsidRPr="00D57D6C" w:rsidRDefault="00D57D6C" w:rsidP="00D57D6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C" w:rsidRPr="00D57D6C" w:rsidRDefault="00D57D6C" w:rsidP="00D57D6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2024</w:t>
            </w:r>
          </w:p>
        </w:tc>
      </w:tr>
      <w:tr w:rsidR="00D57D6C" w:rsidRPr="00EA699E" w:rsidTr="00603DFF">
        <w:trPr>
          <w:trHeight w:val="408"/>
        </w:trPr>
        <w:tc>
          <w:tcPr>
            <w:tcW w:w="4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1330" w:rsidRPr="00DA1330" w:rsidRDefault="00DA1330" w:rsidP="00DA1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A1330">
              <w:rPr>
                <w:sz w:val="28"/>
                <w:szCs w:val="28"/>
                <w:lang w:val="uk-UA"/>
              </w:rPr>
              <w:t>Бюджет</w:t>
            </w:r>
          </w:p>
          <w:p w:rsidR="00D57D6C" w:rsidRDefault="00DA1330" w:rsidP="00DA1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A1330">
              <w:rPr>
                <w:sz w:val="28"/>
                <w:szCs w:val="28"/>
                <w:lang w:val="uk-UA"/>
              </w:rPr>
              <w:t>міської територіальної громади</w:t>
            </w:r>
          </w:p>
          <w:p w:rsidR="00067908" w:rsidRPr="00EA699E" w:rsidRDefault="00067908" w:rsidP="00DA133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67908">
              <w:rPr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30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57D6C" w:rsidRPr="00EA699E" w:rsidRDefault="00D57D6C" w:rsidP="00B03E92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7D6C" w:rsidRPr="00894CCE" w:rsidRDefault="00DF3017" w:rsidP="00AC1F87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DF3017">
              <w:rPr>
                <w:b/>
                <w:sz w:val="26"/>
                <w:szCs w:val="26"/>
                <w:lang w:val="uk-UA"/>
              </w:rPr>
              <w:t>1 7</w:t>
            </w:r>
            <w:r w:rsidR="00AC1F87">
              <w:rPr>
                <w:b/>
                <w:sz w:val="26"/>
                <w:szCs w:val="26"/>
                <w:lang w:val="uk-UA"/>
              </w:rPr>
              <w:t>1</w:t>
            </w:r>
            <w:r w:rsidRPr="00DF3017">
              <w:rPr>
                <w:b/>
                <w:sz w:val="26"/>
                <w:szCs w:val="26"/>
                <w:lang w:val="uk-UA"/>
              </w:rPr>
              <w:t>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D6C" w:rsidRPr="009E3337" w:rsidRDefault="00145EBD" w:rsidP="00DF3017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1 8</w:t>
            </w:r>
            <w:r w:rsidR="00DF3017">
              <w:rPr>
                <w:b/>
                <w:sz w:val="26"/>
                <w:szCs w:val="26"/>
                <w:lang w:val="uk-UA"/>
              </w:rPr>
              <w:t>7</w:t>
            </w:r>
            <w:r>
              <w:rPr>
                <w:b/>
                <w:sz w:val="26"/>
                <w:szCs w:val="26"/>
                <w:lang w:val="uk-UA"/>
              </w:rPr>
              <w:t>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D6C" w:rsidRPr="009E3337" w:rsidRDefault="00145EBD" w:rsidP="00DF3017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2 0</w:t>
            </w:r>
            <w:r w:rsidR="00DF3017">
              <w:rPr>
                <w:b/>
                <w:sz w:val="26"/>
                <w:szCs w:val="26"/>
                <w:lang w:val="uk-UA"/>
              </w:rPr>
              <w:t>7</w:t>
            </w:r>
            <w:r>
              <w:rPr>
                <w:b/>
                <w:sz w:val="26"/>
                <w:szCs w:val="26"/>
                <w:lang w:val="uk-UA"/>
              </w:rPr>
              <w:t>5,0</w:t>
            </w:r>
          </w:p>
        </w:tc>
      </w:tr>
      <w:tr w:rsidR="00D57D6C" w:rsidRPr="00EA699E" w:rsidTr="00603DFF">
        <w:trPr>
          <w:trHeight w:val="408"/>
        </w:trPr>
        <w:tc>
          <w:tcPr>
            <w:tcW w:w="4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D6C" w:rsidRPr="00EA699E" w:rsidRDefault="00D57D6C" w:rsidP="00B03E9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EA699E">
              <w:rPr>
                <w:sz w:val="26"/>
                <w:szCs w:val="26"/>
                <w:lang w:val="uk-UA"/>
              </w:rPr>
              <w:t>інш</w:t>
            </w:r>
            <w:r>
              <w:rPr>
                <w:sz w:val="26"/>
                <w:szCs w:val="26"/>
                <w:lang w:val="uk-UA"/>
              </w:rPr>
              <w:t>і</w:t>
            </w:r>
            <w:r w:rsidRPr="00EA699E">
              <w:rPr>
                <w:sz w:val="26"/>
                <w:szCs w:val="26"/>
                <w:lang w:val="uk-UA"/>
              </w:rPr>
              <w:t xml:space="preserve"> джерел</w:t>
            </w:r>
            <w:r>
              <w:rPr>
                <w:sz w:val="26"/>
                <w:szCs w:val="26"/>
                <w:lang w:val="uk-UA"/>
              </w:rPr>
              <w:t>а</w:t>
            </w:r>
          </w:p>
        </w:tc>
        <w:tc>
          <w:tcPr>
            <w:tcW w:w="30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D6C" w:rsidRPr="00EA699E" w:rsidRDefault="00D57D6C" w:rsidP="00B03E92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D6C" w:rsidRPr="003E71EF" w:rsidRDefault="00DA1330" w:rsidP="00B03E9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C" w:rsidRPr="003E71EF" w:rsidRDefault="00DA1330" w:rsidP="00B03E9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6C" w:rsidRPr="003E71EF" w:rsidRDefault="00DA1330" w:rsidP="00B03E9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-</w:t>
            </w:r>
          </w:p>
        </w:tc>
      </w:tr>
    </w:tbl>
    <w:p w:rsidR="009E3337" w:rsidRDefault="009E3337" w:rsidP="009E3337">
      <w:pPr>
        <w:rPr>
          <w:sz w:val="28"/>
          <w:szCs w:val="28"/>
          <w:lang w:val="uk-UA"/>
        </w:rPr>
      </w:pPr>
    </w:p>
    <w:p w:rsidR="00DE339E" w:rsidRPr="00DE339E" w:rsidRDefault="00DE339E" w:rsidP="00DE339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DE339E" w:rsidRDefault="00DE339E" w:rsidP="00DE339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9E3337" w:rsidRDefault="009E3337" w:rsidP="00DE339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9E3337" w:rsidRDefault="009E3337" w:rsidP="00DE339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9E3337" w:rsidRPr="00DE339E" w:rsidRDefault="009E3337" w:rsidP="00DE339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DE339E" w:rsidRPr="00DE339E" w:rsidRDefault="00DE339E" w:rsidP="00DE339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DE339E" w:rsidRPr="00DE339E" w:rsidRDefault="00DE339E" w:rsidP="00DE339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DE339E" w:rsidRDefault="004C1E35" w:rsidP="00DE339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DE339E" w:rsidRPr="00DE339E">
        <w:rPr>
          <w:b/>
          <w:sz w:val="28"/>
          <w:szCs w:val="28"/>
          <w:lang w:val="uk-UA"/>
        </w:rPr>
        <w:t xml:space="preserve">В. </w:t>
      </w:r>
      <w:r w:rsidRPr="00DE339E">
        <w:rPr>
          <w:b/>
          <w:sz w:val="28"/>
          <w:szCs w:val="28"/>
          <w:lang w:val="uk-UA"/>
        </w:rPr>
        <w:t>САМАРДАК</w:t>
      </w:r>
    </w:p>
    <w:p w:rsidR="007C265E" w:rsidRDefault="007C265E" w:rsidP="00DE339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7C265E" w:rsidRDefault="007C265E" w:rsidP="00DE339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7C265E" w:rsidRDefault="007C265E" w:rsidP="00DE339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B20D32" w:rsidRDefault="00B20D32" w:rsidP="004933E4">
      <w:pPr>
        <w:widowControl w:val="0"/>
        <w:autoSpaceDE w:val="0"/>
        <w:autoSpaceDN w:val="0"/>
        <w:adjustRightInd w:val="0"/>
        <w:jc w:val="right"/>
        <w:rPr>
          <w:b/>
          <w:noProof/>
          <w:lang w:val="uk-UA"/>
        </w:rPr>
      </w:pPr>
    </w:p>
    <w:p w:rsidR="00B20D32" w:rsidRDefault="00B20D32" w:rsidP="004933E4">
      <w:pPr>
        <w:widowControl w:val="0"/>
        <w:autoSpaceDE w:val="0"/>
        <w:autoSpaceDN w:val="0"/>
        <w:adjustRightInd w:val="0"/>
        <w:jc w:val="right"/>
        <w:rPr>
          <w:b/>
          <w:noProof/>
          <w:lang w:val="uk-UA"/>
        </w:rPr>
      </w:pPr>
    </w:p>
    <w:p w:rsidR="00D57D6C" w:rsidRDefault="00D57D6C" w:rsidP="00007C65">
      <w:pPr>
        <w:widowControl w:val="0"/>
        <w:autoSpaceDE w:val="0"/>
        <w:autoSpaceDN w:val="0"/>
        <w:adjustRightInd w:val="0"/>
        <w:rPr>
          <w:b/>
          <w:noProof/>
          <w:lang w:val="uk-UA"/>
        </w:rPr>
      </w:pPr>
    </w:p>
    <w:p w:rsidR="004933E4" w:rsidRPr="007C265E" w:rsidRDefault="000674CE" w:rsidP="004933E4">
      <w:pPr>
        <w:widowControl w:val="0"/>
        <w:autoSpaceDE w:val="0"/>
        <w:autoSpaceDN w:val="0"/>
        <w:adjustRightInd w:val="0"/>
        <w:jc w:val="right"/>
        <w:rPr>
          <w:b/>
          <w:noProof/>
          <w:lang w:val="uk-UA"/>
        </w:rPr>
      </w:pPr>
      <w:r>
        <w:rPr>
          <w:b/>
          <w:noProof/>
          <w:lang w:val="uk-UA"/>
        </w:rPr>
        <w:lastRenderedPageBreak/>
        <w:t xml:space="preserve">Додаток </w:t>
      </w:r>
      <w:r w:rsidR="004933E4" w:rsidRPr="007C265E">
        <w:rPr>
          <w:b/>
          <w:noProof/>
          <w:lang w:val="uk-UA"/>
        </w:rPr>
        <w:t xml:space="preserve"> </w:t>
      </w:r>
      <w:r w:rsidR="004933E4">
        <w:rPr>
          <w:b/>
          <w:noProof/>
          <w:lang w:val="uk-UA"/>
        </w:rPr>
        <w:t>2</w:t>
      </w:r>
    </w:p>
    <w:p w:rsidR="004933E4" w:rsidRPr="007C265E" w:rsidRDefault="004933E4" w:rsidP="004933E4">
      <w:pPr>
        <w:widowControl w:val="0"/>
        <w:autoSpaceDE w:val="0"/>
        <w:autoSpaceDN w:val="0"/>
        <w:adjustRightInd w:val="0"/>
        <w:jc w:val="right"/>
        <w:rPr>
          <w:b/>
          <w:lang w:val="uk-UA"/>
        </w:rPr>
      </w:pPr>
      <w:r w:rsidRPr="007C265E">
        <w:rPr>
          <w:b/>
          <w:lang w:val="uk-UA"/>
        </w:rPr>
        <w:t xml:space="preserve">до Програми </w:t>
      </w:r>
    </w:p>
    <w:p w:rsidR="007C265E" w:rsidRPr="007C265E" w:rsidRDefault="007C265E" w:rsidP="007C265E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val="uk-UA"/>
        </w:rPr>
      </w:pPr>
    </w:p>
    <w:p w:rsidR="007C265E" w:rsidRPr="003129C5" w:rsidRDefault="007C265E" w:rsidP="007C265E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lang w:val="uk-UA" w:eastAsia="uk-UA"/>
        </w:rPr>
      </w:pPr>
      <w:r w:rsidRPr="003129C5">
        <w:rPr>
          <w:b/>
          <w:bCs/>
          <w:lang w:val="uk-UA" w:eastAsia="uk-UA"/>
        </w:rPr>
        <w:t>НАПРЯМИ ДІЯЛЬНОСТІ ТА  ЗАХОДИ</w:t>
      </w:r>
    </w:p>
    <w:p w:rsidR="00410881" w:rsidRDefault="00375C69" w:rsidP="00410881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lang w:val="uk-UA" w:eastAsia="uk-UA"/>
        </w:rPr>
      </w:pPr>
      <w:r w:rsidRPr="003129C5">
        <w:rPr>
          <w:b/>
          <w:bCs/>
          <w:lang w:val="uk-UA" w:eastAsia="uk-UA"/>
        </w:rPr>
        <w:t xml:space="preserve">Програми </w:t>
      </w:r>
      <w:r w:rsidR="00AC1F87" w:rsidRPr="00AC1F87">
        <w:rPr>
          <w:b/>
          <w:bCs/>
          <w:lang w:val="uk-UA" w:eastAsia="uk-UA"/>
        </w:rPr>
        <w:t xml:space="preserve">фінансової підтримки </w:t>
      </w:r>
      <w:r w:rsidRPr="003129C5">
        <w:rPr>
          <w:b/>
          <w:bCs/>
          <w:lang w:val="uk-UA" w:eastAsia="uk-UA"/>
        </w:rPr>
        <w:t xml:space="preserve">закладів первинного, вторинного рівня медичної допомоги </w:t>
      </w:r>
    </w:p>
    <w:p w:rsidR="007C265E" w:rsidRPr="003129C5" w:rsidRDefault="00A31351" w:rsidP="00410881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lang w:val="uk-UA" w:eastAsia="uk-UA"/>
        </w:rPr>
      </w:pPr>
      <w:r w:rsidRPr="003129C5">
        <w:rPr>
          <w:b/>
          <w:bCs/>
          <w:lang w:val="uk-UA" w:eastAsia="uk-UA"/>
        </w:rPr>
        <w:t>Чопської міської територіальної громади</w:t>
      </w:r>
      <w:r w:rsidR="00375C69" w:rsidRPr="003129C5">
        <w:rPr>
          <w:b/>
          <w:bCs/>
          <w:lang w:val="uk-UA" w:eastAsia="uk-UA"/>
        </w:rPr>
        <w:t xml:space="preserve"> на 202</w:t>
      </w:r>
      <w:r w:rsidR="00145EBD" w:rsidRPr="003129C5">
        <w:rPr>
          <w:b/>
          <w:bCs/>
          <w:lang w:val="uk-UA" w:eastAsia="uk-UA"/>
        </w:rPr>
        <w:t>2-</w:t>
      </w:r>
      <w:r w:rsidR="00007C65">
        <w:rPr>
          <w:b/>
          <w:bCs/>
          <w:lang w:val="uk-UA" w:eastAsia="uk-UA"/>
        </w:rPr>
        <w:t>20</w:t>
      </w:r>
      <w:r w:rsidR="00145EBD" w:rsidRPr="003129C5">
        <w:rPr>
          <w:b/>
          <w:bCs/>
          <w:lang w:val="uk-UA" w:eastAsia="uk-UA"/>
        </w:rPr>
        <w:t>24</w:t>
      </w:r>
      <w:r w:rsidR="00375C69" w:rsidRPr="003129C5">
        <w:rPr>
          <w:b/>
          <w:bCs/>
          <w:lang w:val="uk-UA" w:eastAsia="uk-UA"/>
        </w:rPr>
        <w:t xml:space="preserve"> р</w:t>
      </w:r>
      <w:r w:rsidR="00145EBD" w:rsidRPr="003129C5">
        <w:rPr>
          <w:b/>
          <w:bCs/>
          <w:lang w:val="uk-UA" w:eastAsia="uk-UA"/>
        </w:rPr>
        <w:t>о</w:t>
      </w:r>
      <w:r w:rsidR="00375C69" w:rsidRPr="003129C5">
        <w:rPr>
          <w:b/>
          <w:bCs/>
          <w:lang w:val="uk-UA" w:eastAsia="uk-UA"/>
        </w:rPr>
        <w:t>к</w:t>
      </w:r>
      <w:r w:rsidR="00145EBD" w:rsidRPr="003129C5">
        <w:rPr>
          <w:b/>
          <w:bCs/>
          <w:lang w:val="uk-UA" w:eastAsia="uk-UA"/>
        </w:rPr>
        <w:t>и</w:t>
      </w:r>
    </w:p>
    <w:tbl>
      <w:tblPr>
        <w:tblW w:w="15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156"/>
        <w:gridCol w:w="1407"/>
        <w:gridCol w:w="2004"/>
        <w:gridCol w:w="1857"/>
        <w:gridCol w:w="1974"/>
        <w:gridCol w:w="3118"/>
      </w:tblGrid>
      <w:tr w:rsidR="00275B1B" w:rsidRPr="00591785" w:rsidTr="00275B1B">
        <w:trPr>
          <w:trHeight w:val="1665"/>
          <w:jc w:val="center"/>
        </w:trPr>
        <w:tc>
          <w:tcPr>
            <w:tcW w:w="576" w:type="dxa"/>
            <w:shd w:val="clear" w:color="auto" w:fill="auto"/>
          </w:tcPr>
          <w:p w:rsidR="00C00794" w:rsidRPr="00591785" w:rsidRDefault="00C00794" w:rsidP="007C26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  <w:p w:rsidR="00C00794" w:rsidRPr="00591785" w:rsidRDefault="00C00794" w:rsidP="007C26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591785">
              <w:rPr>
                <w:b/>
                <w:lang w:val="uk-UA"/>
              </w:rPr>
              <w:t xml:space="preserve">№ </w:t>
            </w:r>
          </w:p>
          <w:p w:rsidR="00C00794" w:rsidRPr="00591785" w:rsidRDefault="00C00794" w:rsidP="007C265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91785">
              <w:rPr>
                <w:b/>
                <w:lang w:val="uk-UA"/>
              </w:rPr>
              <w:t>з/п</w:t>
            </w:r>
          </w:p>
        </w:tc>
        <w:tc>
          <w:tcPr>
            <w:tcW w:w="4156" w:type="dxa"/>
            <w:shd w:val="clear" w:color="auto" w:fill="auto"/>
          </w:tcPr>
          <w:p w:rsidR="001605CE" w:rsidRDefault="001605CE" w:rsidP="007C26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  <w:p w:rsidR="00C00794" w:rsidRPr="00C00794" w:rsidRDefault="00C00794" w:rsidP="007C26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C00794">
              <w:rPr>
                <w:b/>
                <w:lang w:val="uk-UA"/>
              </w:rPr>
              <w:t>Назва напряму діяльності (пріоритетні завдання) / Перелік заходів Програми</w:t>
            </w:r>
          </w:p>
        </w:tc>
        <w:tc>
          <w:tcPr>
            <w:tcW w:w="1407" w:type="dxa"/>
            <w:shd w:val="clear" w:color="auto" w:fill="auto"/>
          </w:tcPr>
          <w:p w:rsidR="00C00794" w:rsidRPr="00591785" w:rsidRDefault="00C00794" w:rsidP="007C26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  <w:p w:rsidR="00C00794" w:rsidRPr="00591785" w:rsidRDefault="00C00794" w:rsidP="007C26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591785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2004" w:type="dxa"/>
            <w:shd w:val="clear" w:color="auto" w:fill="auto"/>
          </w:tcPr>
          <w:p w:rsidR="00C00794" w:rsidRDefault="00C00794" w:rsidP="007C26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  <w:p w:rsidR="00C00794" w:rsidRPr="00591785" w:rsidRDefault="00C00794" w:rsidP="007C26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591785">
              <w:rPr>
                <w:b/>
                <w:lang w:val="uk-UA"/>
              </w:rPr>
              <w:t>Виконавці</w:t>
            </w:r>
          </w:p>
        </w:tc>
        <w:tc>
          <w:tcPr>
            <w:tcW w:w="1857" w:type="dxa"/>
            <w:shd w:val="clear" w:color="auto" w:fill="auto"/>
          </w:tcPr>
          <w:p w:rsidR="00C00794" w:rsidRDefault="00C00794" w:rsidP="007C26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  <w:p w:rsidR="00C00794" w:rsidRPr="00591785" w:rsidRDefault="00C00794" w:rsidP="007C26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591785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1974" w:type="dxa"/>
            <w:shd w:val="clear" w:color="auto" w:fill="auto"/>
          </w:tcPr>
          <w:p w:rsidR="00C00794" w:rsidRPr="00591785" w:rsidRDefault="00C00794" w:rsidP="007C26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591785">
              <w:rPr>
                <w:b/>
                <w:lang w:val="uk-UA"/>
              </w:rPr>
              <w:t>Орієнтовні обсяги фінансування (вартість), тис. гривень,</w:t>
            </w:r>
          </w:p>
          <w:p w:rsidR="00C00794" w:rsidRPr="00591785" w:rsidRDefault="00C00794" w:rsidP="007C26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591785">
              <w:rPr>
                <w:b/>
                <w:lang w:val="uk-UA"/>
              </w:rPr>
              <w:t>у тому числі:</w:t>
            </w:r>
          </w:p>
        </w:tc>
        <w:tc>
          <w:tcPr>
            <w:tcW w:w="3118" w:type="dxa"/>
            <w:shd w:val="clear" w:color="auto" w:fill="auto"/>
          </w:tcPr>
          <w:p w:rsidR="00C00794" w:rsidRDefault="00C00794" w:rsidP="007C26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  <w:p w:rsidR="00C00794" w:rsidRPr="00591785" w:rsidRDefault="00C00794" w:rsidP="007C26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591785">
              <w:rPr>
                <w:b/>
                <w:lang w:val="uk-UA"/>
              </w:rPr>
              <w:t>Очікуваний результат</w:t>
            </w:r>
          </w:p>
          <w:p w:rsidR="00C00794" w:rsidRPr="00591785" w:rsidRDefault="00C00794" w:rsidP="007C26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591785">
              <w:rPr>
                <w:b/>
                <w:lang w:val="uk-UA"/>
              </w:rPr>
              <w:t>(у натуральних вимірниках)</w:t>
            </w:r>
          </w:p>
        </w:tc>
      </w:tr>
      <w:tr w:rsidR="00275B1B" w:rsidRPr="007C265E" w:rsidTr="00275B1B">
        <w:trPr>
          <w:trHeight w:val="981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EC3D06" w:rsidRPr="00C00794" w:rsidRDefault="00EC3D06" w:rsidP="003729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 w:val="restart"/>
            <w:shd w:val="clear" w:color="auto" w:fill="auto"/>
            <w:vAlign w:val="center"/>
          </w:tcPr>
          <w:p w:rsidR="00EC3D06" w:rsidRPr="004C6311" w:rsidRDefault="00EC3D06" w:rsidP="003729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4C6311">
              <w:rPr>
                <w:b/>
                <w:lang w:val="uk-UA"/>
              </w:rPr>
              <w:t>Оплата  комунальних</w:t>
            </w:r>
          </w:p>
          <w:p w:rsidR="00EC3D06" w:rsidRPr="00C00794" w:rsidRDefault="00EC3D06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4C6311">
              <w:rPr>
                <w:b/>
                <w:lang w:val="uk-UA"/>
              </w:rPr>
              <w:t>послуг та енергоносіїв, Придбання медичного обладнання та інші предмети</w:t>
            </w:r>
            <w:r>
              <w:rPr>
                <w:b/>
                <w:lang w:val="uk-UA"/>
              </w:rPr>
              <w:t>.</w:t>
            </w:r>
            <w:r w:rsidRPr="004C6311">
              <w:rPr>
                <w:b/>
                <w:lang w:val="uk-UA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EC3D06" w:rsidRPr="00C00794" w:rsidRDefault="00EC3D06" w:rsidP="003729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  <w:p w:rsidR="00EC3D06" w:rsidRPr="00C00794" w:rsidRDefault="00EC3D06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C00794">
              <w:rPr>
                <w:b/>
                <w:lang w:val="uk-UA"/>
              </w:rPr>
              <w:t>202</w:t>
            </w:r>
            <w:r>
              <w:rPr>
                <w:b/>
                <w:lang w:val="uk-UA"/>
              </w:rPr>
              <w:t>2</w:t>
            </w:r>
            <w:r w:rsidRPr="00C00794">
              <w:rPr>
                <w:b/>
                <w:lang w:val="uk-UA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C3D06" w:rsidRPr="00C00794" w:rsidRDefault="00EC3D06" w:rsidP="003729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 w:val="restart"/>
            <w:shd w:val="clear" w:color="auto" w:fill="auto"/>
            <w:vAlign w:val="center"/>
          </w:tcPr>
          <w:p w:rsidR="002C10F3" w:rsidRPr="002C10F3" w:rsidRDefault="002C10F3" w:rsidP="002C1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2C10F3">
              <w:rPr>
                <w:b/>
                <w:lang w:val="uk-UA"/>
              </w:rPr>
              <w:t>Бюджет</w:t>
            </w:r>
          </w:p>
          <w:p w:rsidR="00EC3D06" w:rsidRDefault="002C10F3" w:rsidP="002C1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2C10F3">
              <w:rPr>
                <w:b/>
                <w:lang w:val="uk-UA"/>
              </w:rPr>
              <w:t>міської територіальної громади</w:t>
            </w:r>
          </w:p>
          <w:p w:rsidR="00067908" w:rsidRPr="00C00794" w:rsidRDefault="00067908" w:rsidP="002C1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067908">
              <w:rPr>
                <w:b/>
                <w:lang w:val="uk-UA"/>
              </w:rPr>
              <w:t>Загальний фонд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EC3D06" w:rsidRPr="00C00794" w:rsidRDefault="00EC3D06" w:rsidP="003729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  <w:p w:rsidR="00EC3D06" w:rsidRPr="00C00794" w:rsidRDefault="008F5A9D" w:rsidP="00AC1F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 </w:t>
            </w:r>
            <w:r w:rsidR="00DF3017">
              <w:rPr>
                <w:b/>
                <w:lang w:val="uk-UA"/>
              </w:rPr>
              <w:t>7</w:t>
            </w:r>
            <w:r w:rsidR="00AC1F87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8</w:t>
            </w:r>
            <w:r w:rsidR="00EC3D06" w:rsidRPr="00C00794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0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EC3D06" w:rsidRPr="00EC3D06" w:rsidRDefault="00EC3D06" w:rsidP="004E0827">
            <w:pPr>
              <w:widowControl w:val="0"/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 w:rsidRPr="00EC3D06">
              <w:rPr>
                <w:b/>
                <w:i/>
                <w:lang w:val="uk-UA"/>
              </w:rPr>
              <w:t>Уникнення кредиторської</w:t>
            </w:r>
          </w:p>
          <w:p w:rsidR="00EC3D06" w:rsidRPr="00EC3D06" w:rsidRDefault="00EC3D06" w:rsidP="004E0827">
            <w:pPr>
              <w:widowControl w:val="0"/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 w:rsidRPr="00EC3D06">
              <w:rPr>
                <w:b/>
                <w:i/>
                <w:lang w:val="uk-UA"/>
              </w:rPr>
              <w:t>заборгованості, забезпечення</w:t>
            </w:r>
          </w:p>
          <w:p w:rsidR="00EC3D06" w:rsidRPr="00EC3D06" w:rsidRDefault="00EC3D06" w:rsidP="004E0827">
            <w:pPr>
              <w:widowControl w:val="0"/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 w:rsidRPr="00EC3D06">
              <w:rPr>
                <w:b/>
                <w:i/>
                <w:lang w:val="uk-UA"/>
              </w:rPr>
              <w:t>повної оплати за спожиті</w:t>
            </w:r>
          </w:p>
          <w:p w:rsidR="00EC3D06" w:rsidRPr="00C00794" w:rsidRDefault="00EC3D06" w:rsidP="00EC3D06">
            <w:pPr>
              <w:widowControl w:val="0"/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EC3D06">
              <w:rPr>
                <w:b/>
                <w:i/>
                <w:lang w:val="uk-UA"/>
              </w:rPr>
              <w:t xml:space="preserve">комунальні послуги та енергоносії, </w:t>
            </w:r>
            <w:r>
              <w:rPr>
                <w:b/>
                <w:i/>
                <w:lang w:val="uk-UA"/>
              </w:rPr>
              <w:t>н</w:t>
            </w:r>
            <w:r w:rsidRPr="00EC3D06">
              <w:rPr>
                <w:b/>
                <w:i/>
                <w:lang w:val="uk-UA"/>
              </w:rPr>
              <w:t>адання медичних послуг</w:t>
            </w:r>
            <w:r>
              <w:rPr>
                <w:b/>
                <w:i/>
                <w:lang w:val="uk-UA"/>
              </w:rPr>
              <w:t xml:space="preserve"> первинного та</w:t>
            </w:r>
            <w:r w:rsidRPr="00EC3D06">
              <w:rPr>
                <w:b/>
                <w:i/>
                <w:lang w:val="uk-UA"/>
              </w:rPr>
              <w:t xml:space="preserve"> вторинного рівн</w:t>
            </w:r>
            <w:r>
              <w:rPr>
                <w:b/>
                <w:i/>
                <w:lang w:val="uk-UA"/>
              </w:rPr>
              <w:t>ів</w:t>
            </w:r>
            <w:r w:rsidRPr="00EC3D06">
              <w:rPr>
                <w:b/>
                <w:i/>
                <w:lang w:val="uk-UA"/>
              </w:rPr>
              <w:t xml:space="preserve"> населенню територіальної громади, </w:t>
            </w:r>
            <w:r>
              <w:rPr>
                <w:b/>
                <w:i/>
                <w:lang w:val="uk-UA"/>
              </w:rPr>
              <w:t>с</w:t>
            </w:r>
            <w:r w:rsidRPr="00EC3D06">
              <w:rPr>
                <w:b/>
                <w:i/>
                <w:lang w:val="uk-UA"/>
              </w:rPr>
              <w:t>творення резерву та  захист медичного персоналу при виникненні епідемічної ситуації на території громади</w:t>
            </w:r>
          </w:p>
        </w:tc>
      </w:tr>
      <w:tr w:rsidR="00275B1B" w:rsidRPr="007C265E" w:rsidTr="00275B1B">
        <w:trPr>
          <w:trHeight w:val="981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EC3D06" w:rsidRPr="00C00794" w:rsidRDefault="00EC3D06" w:rsidP="003729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EC3D06" w:rsidRPr="004C6311" w:rsidRDefault="00EC3D06" w:rsidP="003729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EC3D06" w:rsidRPr="00C00794" w:rsidRDefault="00EC3D06" w:rsidP="003729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2023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C3D06" w:rsidRPr="00C00794" w:rsidRDefault="00EC3D06" w:rsidP="003729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EC3D06" w:rsidRPr="00C00794" w:rsidRDefault="00EC3D06" w:rsidP="003729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EC3D06" w:rsidRPr="00C00794" w:rsidRDefault="008F5A9D" w:rsidP="00DF30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1 8</w:t>
            </w:r>
            <w:r w:rsidR="00DF3017"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>5,0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EC3D06" w:rsidRPr="00EC3D06" w:rsidRDefault="00EC3D06" w:rsidP="004E0827">
            <w:pPr>
              <w:widowControl w:val="0"/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</w:p>
        </w:tc>
      </w:tr>
      <w:tr w:rsidR="00275B1B" w:rsidRPr="007C265E" w:rsidTr="00275B1B">
        <w:trPr>
          <w:trHeight w:val="981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EC3D06" w:rsidRPr="00C00794" w:rsidRDefault="00EC3D06" w:rsidP="003729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EC3D06" w:rsidRPr="004C6311" w:rsidRDefault="00EC3D06" w:rsidP="003729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EC3D06" w:rsidRPr="00C00794" w:rsidRDefault="00EC3D06" w:rsidP="003729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2024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C3D06" w:rsidRPr="00C00794" w:rsidRDefault="00EC3D06" w:rsidP="003729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EC3D06" w:rsidRPr="00C00794" w:rsidRDefault="00EC3D06" w:rsidP="003729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EC3D06" w:rsidRPr="00C00794" w:rsidRDefault="008F5A9D" w:rsidP="00DF30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2 0</w:t>
            </w:r>
            <w:r w:rsidR="00DF3017"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>5,0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EC3D06" w:rsidRPr="00EC3D06" w:rsidRDefault="00EC3D06" w:rsidP="004E0827">
            <w:pPr>
              <w:widowControl w:val="0"/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</w:p>
        </w:tc>
      </w:tr>
      <w:tr w:rsidR="00187430" w:rsidRPr="007C265E" w:rsidTr="00275B1B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87430" w:rsidRPr="00C00794" w:rsidRDefault="00187430" w:rsidP="00B03E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4516" w:type="dxa"/>
            <w:gridSpan w:val="6"/>
            <w:shd w:val="clear" w:color="auto" w:fill="auto"/>
            <w:vAlign w:val="center"/>
          </w:tcPr>
          <w:p w:rsidR="00187430" w:rsidRPr="00C00794" w:rsidRDefault="00187430" w:rsidP="0046780C">
            <w:pPr>
              <w:jc w:val="both"/>
              <w:rPr>
                <w:b/>
                <w:lang w:val="uk-UA"/>
              </w:rPr>
            </w:pPr>
            <w:r w:rsidRPr="00525A02">
              <w:rPr>
                <w:b/>
                <w:bCs/>
              </w:rPr>
              <w:t>Мета:</w:t>
            </w:r>
            <w:r w:rsidRPr="00000160">
              <w:rPr>
                <w:b/>
                <w:bCs/>
                <w:sz w:val="20"/>
                <w:szCs w:val="20"/>
              </w:rPr>
              <w:t xml:space="preserve"> </w:t>
            </w:r>
            <w:r w:rsidRPr="00693D70">
              <w:rPr>
                <w:b/>
                <w:bCs/>
                <w:i/>
                <w:lang w:val="uk-UA"/>
              </w:rPr>
              <w:t xml:space="preserve">Забезпечення оплати комунальних послуг та енергоносіїв, створення умов для ефективного функціонування закладів первинного, вторинного рівня медичної допомоги </w:t>
            </w:r>
            <w:r w:rsidR="0046780C">
              <w:rPr>
                <w:b/>
                <w:bCs/>
                <w:i/>
                <w:lang w:val="uk-UA"/>
              </w:rPr>
              <w:t>на території</w:t>
            </w:r>
            <w:r w:rsidRPr="00693D70">
              <w:rPr>
                <w:b/>
                <w:bCs/>
                <w:i/>
                <w:lang w:val="uk-UA"/>
              </w:rPr>
              <w:t xml:space="preserve"> </w:t>
            </w:r>
            <w:r w:rsidR="00693D70" w:rsidRPr="00693D70">
              <w:rPr>
                <w:b/>
                <w:bCs/>
                <w:i/>
                <w:lang w:val="uk-UA"/>
              </w:rPr>
              <w:t>Чоп</w:t>
            </w:r>
            <w:r w:rsidR="0046780C">
              <w:rPr>
                <w:b/>
                <w:bCs/>
                <w:i/>
                <w:lang w:val="uk-UA"/>
              </w:rPr>
              <w:t>ської міської територіальної громади</w:t>
            </w:r>
            <w:r w:rsidR="00693D70" w:rsidRPr="00693D70">
              <w:rPr>
                <w:b/>
                <w:bCs/>
                <w:i/>
                <w:lang w:val="uk-UA"/>
              </w:rPr>
              <w:t>, виконання договору про медичне обслуговування населення за програмою медичних гарантій з Національною службою здоров‘я України, забезпечення медичного персоналу ЗІС</w:t>
            </w:r>
          </w:p>
        </w:tc>
      </w:tr>
      <w:tr w:rsidR="00275B1B" w:rsidRPr="007C265E" w:rsidTr="00275B1B">
        <w:trPr>
          <w:trHeight w:val="711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275B1B" w:rsidRPr="00C00794" w:rsidRDefault="00275B1B" w:rsidP="00B03E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1.</w:t>
            </w:r>
          </w:p>
        </w:tc>
        <w:tc>
          <w:tcPr>
            <w:tcW w:w="4156" w:type="dxa"/>
            <w:vMerge w:val="restart"/>
            <w:shd w:val="clear" w:color="auto" w:fill="auto"/>
            <w:vAlign w:val="center"/>
          </w:tcPr>
          <w:p w:rsidR="00275B1B" w:rsidRDefault="00275B1B" w:rsidP="00B35721">
            <w:pPr>
              <w:pStyle w:val="Default"/>
              <w:rPr>
                <w:lang w:val="uk-UA"/>
              </w:rPr>
            </w:pPr>
            <w:proofErr w:type="spellStart"/>
            <w:r w:rsidRPr="00000160">
              <w:rPr>
                <w:b/>
              </w:rPr>
              <w:t>Завдання</w:t>
            </w:r>
            <w:proofErr w:type="spellEnd"/>
            <w:r w:rsidRPr="00000160">
              <w:rPr>
                <w:b/>
              </w:rPr>
              <w:t xml:space="preserve"> 1.</w:t>
            </w:r>
            <w:r>
              <w:t xml:space="preserve"> </w:t>
            </w:r>
          </w:p>
          <w:p w:rsidR="00275B1B" w:rsidRPr="00DD7C38" w:rsidRDefault="00275B1B" w:rsidP="006C1DC1">
            <w:pPr>
              <w:pStyle w:val="Default"/>
              <w:rPr>
                <w:b/>
                <w:lang w:val="uk-UA"/>
              </w:rPr>
            </w:pPr>
            <w:r w:rsidRPr="00187430">
              <w:rPr>
                <w:b/>
                <w:bCs/>
                <w:i/>
                <w:lang w:val="uk-UA"/>
              </w:rPr>
              <w:t xml:space="preserve">Забезпечення оплати </w:t>
            </w:r>
            <w:r w:rsidRPr="006C1DC1">
              <w:rPr>
                <w:b/>
                <w:bCs/>
                <w:i/>
                <w:lang w:val="uk-UA"/>
              </w:rPr>
              <w:t>комунальних послуг та енергоносіїв</w:t>
            </w:r>
            <w:r w:rsidRPr="006C1DC1">
              <w:rPr>
                <w:i/>
                <w:lang w:val="uk-UA"/>
              </w:rPr>
              <w:t xml:space="preserve"> </w:t>
            </w:r>
            <w:r w:rsidRPr="006C1DC1">
              <w:rPr>
                <w:b/>
                <w:bCs/>
                <w:i/>
                <w:lang w:val="uk-UA"/>
              </w:rPr>
              <w:t xml:space="preserve">закладу вторинного рівня медичної допомоги , </w:t>
            </w:r>
            <w:r>
              <w:rPr>
                <w:b/>
                <w:bCs/>
                <w:i/>
                <w:lang w:val="uk-UA"/>
              </w:rPr>
              <w:t>п</w:t>
            </w:r>
            <w:r w:rsidRPr="006C1DC1">
              <w:rPr>
                <w:b/>
                <w:i/>
                <w:lang w:val="uk-UA"/>
              </w:rPr>
              <w:t xml:space="preserve">ридбання медичного </w:t>
            </w:r>
            <w:r w:rsidRPr="006C1DC1">
              <w:rPr>
                <w:b/>
                <w:i/>
                <w:lang w:val="uk-UA"/>
              </w:rPr>
              <w:lastRenderedPageBreak/>
              <w:t>обладнання та інші предмети</w:t>
            </w:r>
            <w:r w:rsidRPr="006C1DC1">
              <w:rPr>
                <w:b/>
                <w:bCs/>
                <w:i/>
                <w:lang w:val="uk-UA"/>
              </w:rPr>
              <w:t xml:space="preserve"> з них: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00794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C1056C">
              <w:rPr>
                <w:b/>
                <w:lang w:val="uk-UA"/>
              </w:rPr>
              <w:lastRenderedPageBreak/>
              <w:t>202</w:t>
            </w:r>
            <w:r>
              <w:rPr>
                <w:b/>
                <w:lang w:val="uk-UA"/>
              </w:rPr>
              <w:t>2</w:t>
            </w:r>
            <w:r w:rsidRPr="00C1056C">
              <w:rPr>
                <w:b/>
                <w:lang w:val="uk-UA"/>
              </w:rPr>
              <w:t xml:space="preserve"> 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275B1B" w:rsidRPr="00DB193A" w:rsidRDefault="00275B1B" w:rsidP="00B03E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DB193A">
              <w:rPr>
                <w:b/>
                <w:i/>
                <w:lang w:val="uk-UA"/>
              </w:rPr>
              <w:t>КНП Чопської міської ради «Чопська міська лікарня</w:t>
            </w:r>
          </w:p>
        </w:tc>
        <w:tc>
          <w:tcPr>
            <w:tcW w:w="1857" w:type="dxa"/>
            <w:vMerge w:val="restart"/>
            <w:shd w:val="clear" w:color="auto" w:fill="auto"/>
            <w:vAlign w:val="center"/>
          </w:tcPr>
          <w:p w:rsidR="00275B1B" w:rsidRPr="002C10F3" w:rsidRDefault="00275B1B" w:rsidP="002C1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2C10F3">
              <w:rPr>
                <w:b/>
                <w:lang w:val="uk-UA"/>
              </w:rPr>
              <w:t>Бюджет</w:t>
            </w:r>
          </w:p>
          <w:p w:rsidR="00275B1B" w:rsidRDefault="00275B1B" w:rsidP="002C1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2C10F3">
              <w:rPr>
                <w:b/>
                <w:lang w:val="uk-UA"/>
              </w:rPr>
              <w:t>міської територіальної громади</w:t>
            </w:r>
          </w:p>
          <w:p w:rsidR="00067908" w:rsidRPr="00C00794" w:rsidRDefault="00067908" w:rsidP="002C10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067908">
              <w:rPr>
                <w:b/>
                <w:lang w:val="uk-UA"/>
              </w:rPr>
              <w:t xml:space="preserve">Загальний </w:t>
            </w:r>
            <w:r w:rsidRPr="00067908">
              <w:rPr>
                <w:b/>
                <w:lang w:val="uk-UA"/>
              </w:rPr>
              <w:lastRenderedPageBreak/>
              <w:t>фонд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275B1B" w:rsidRPr="00C00794" w:rsidRDefault="00275B1B" w:rsidP="00DA13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1 329,0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275B1B" w:rsidRPr="00685BC8" w:rsidRDefault="00275B1B" w:rsidP="00DD7C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685BC8">
              <w:rPr>
                <w:b/>
                <w:i/>
                <w:lang w:val="uk-UA"/>
              </w:rPr>
              <w:t>Уникнення кредиторської</w:t>
            </w:r>
          </w:p>
          <w:p w:rsidR="00275B1B" w:rsidRPr="00685BC8" w:rsidRDefault="00275B1B" w:rsidP="00DD7C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685BC8">
              <w:rPr>
                <w:b/>
                <w:i/>
                <w:lang w:val="uk-UA"/>
              </w:rPr>
              <w:t>заборгованості, забезпечення</w:t>
            </w:r>
          </w:p>
          <w:p w:rsidR="00275B1B" w:rsidRPr="00685BC8" w:rsidRDefault="00275B1B" w:rsidP="00DD7C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685BC8">
              <w:rPr>
                <w:b/>
                <w:i/>
                <w:lang w:val="uk-UA"/>
              </w:rPr>
              <w:t>повної оплати за спожиті</w:t>
            </w:r>
          </w:p>
          <w:p w:rsidR="00275B1B" w:rsidRPr="00C00794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685BC8">
              <w:rPr>
                <w:b/>
                <w:i/>
                <w:lang w:val="uk-UA"/>
              </w:rPr>
              <w:t xml:space="preserve">комунальні послуги та </w:t>
            </w:r>
            <w:r w:rsidRPr="00685BC8">
              <w:rPr>
                <w:b/>
                <w:i/>
                <w:lang w:val="uk-UA"/>
              </w:rPr>
              <w:lastRenderedPageBreak/>
              <w:t>енергоносії</w:t>
            </w:r>
            <w:r w:rsidRPr="00685BC8">
              <w:rPr>
                <w:i/>
              </w:rPr>
              <w:t xml:space="preserve"> </w:t>
            </w:r>
            <w:r w:rsidRPr="00685BC8">
              <w:rPr>
                <w:b/>
                <w:i/>
                <w:lang w:val="uk-UA"/>
              </w:rPr>
              <w:t>закладу вторинного рівня медичної допомоги</w:t>
            </w:r>
            <w:r>
              <w:rPr>
                <w:b/>
                <w:i/>
                <w:lang w:val="uk-UA"/>
              </w:rPr>
              <w:t>, н</w:t>
            </w:r>
            <w:r w:rsidRPr="00EC3D06">
              <w:rPr>
                <w:b/>
                <w:i/>
                <w:lang w:val="uk-UA"/>
              </w:rPr>
              <w:t>адання медичних послуг</w:t>
            </w:r>
            <w:r>
              <w:rPr>
                <w:b/>
                <w:i/>
                <w:lang w:val="uk-UA"/>
              </w:rPr>
              <w:t xml:space="preserve"> </w:t>
            </w:r>
            <w:r w:rsidRPr="00EC3D06">
              <w:rPr>
                <w:b/>
                <w:i/>
                <w:lang w:val="uk-UA"/>
              </w:rPr>
              <w:t>вторинного рівн</w:t>
            </w:r>
            <w:r>
              <w:rPr>
                <w:b/>
                <w:i/>
                <w:lang w:val="uk-UA"/>
              </w:rPr>
              <w:t>ів</w:t>
            </w:r>
            <w:r w:rsidRPr="00EC3D06">
              <w:rPr>
                <w:b/>
                <w:i/>
                <w:lang w:val="uk-UA"/>
              </w:rPr>
              <w:t xml:space="preserve"> населенню територіальної громади, </w:t>
            </w:r>
            <w:r>
              <w:rPr>
                <w:b/>
                <w:i/>
                <w:lang w:val="uk-UA"/>
              </w:rPr>
              <w:t>с</w:t>
            </w:r>
            <w:r w:rsidRPr="00EC3D06">
              <w:rPr>
                <w:b/>
                <w:i/>
                <w:lang w:val="uk-UA"/>
              </w:rPr>
              <w:t>творення резерву та  захист медичного персоналу при виникненні епідемічної ситуації на території грома</w:t>
            </w:r>
            <w:r>
              <w:rPr>
                <w:b/>
                <w:i/>
                <w:lang w:val="uk-UA"/>
              </w:rPr>
              <w:t>ди</w:t>
            </w:r>
          </w:p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1E4567">
              <w:rPr>
                <w:b/>
                <w:i/>
                <w:lang w:val="uk-UA"/>
              </w:rPr>
              <w:t>Створення резерву та  захист медичного персоналу при виникненні епідемічної ситуації на території громади</w:t>
            </w:r>
          </w:p>
        </w:tc>
      </w:tr>
      <w:tr w:rsidR="00275B1B" w:rsidRPr="007C265E" w:rsidTr="00275B1B">
        <w:trPr>
          <w:trHeight w:val="711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275B1B" w:rsidRDefault="00275B1B" w:rsidP="00B03E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275B1B" w:rsidRPr="00000160" w:rsidRDefault="00275B1B" w:rsidP="00B35721">
            <w:pPr>
              <w:pStyle w:val="Default"/>
              <w:rPr>
                <w:b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1056C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2023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DB193A" w:rsidRDefault="00275B1B" w:rsidP="00B03E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C00794" w:rsidRDefault="00275B1B" w:rsidP="00B03E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Default="00275B1B" w:rsidP="00B03E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1 453,0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685BC8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7C265E" w:rsidTr="00275B1B">
        <w:trPr>
          <w:trHeight w:val="711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275B1B" w:rsidRDefault="00275B1B" w:rsidP="00B03E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275B1B" w:rsidRPr="00000160" w:rsidRDefault="00275B1B" w:rsidP="00B35721">
            <w:pPr>
              <w:pStyle w:val="Default"/>
              <w:rPr>
                <w:b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1056C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2024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DB193A" w:rsidRDefault="00275B1B" w:rsidP="00B03E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C00794" w:rsidRDefault="00275B1B" w:rsidP="00B03E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Default="00275B1B" w:rsidP="00B03E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1 620,0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685BC8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7C265E" w:rsidTr="00275B1B">
        <w:trPr>
          <w:trHeight w:val="293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275B1B" w:rsidRDefault="00275B1B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1.1.</w:t>
            </w:r>
          </w:p>
        </w:tc>
        <w:tc>
          <w:tcPr>
            <w:tcW w:w="4156" w:type="dxa"/>
            <w:vMerge w:val="restart"/>
            <w:shd w:val="clear" w:color="auto" w:fill="auto"/>
            <w:vAlign w:val="center"/>
          </w:tcPr>
          <w:p w:rsidR="00275B1B" w:rsidRPr="00724EB4" w:rsidRDefault="00275B1B" w:rsidP="004C6311">
            <w:pPr>
              <w:pStyle w:val="Default"/>
              <w:rPr>
                <w:b/>
                <w:i/>
                <w:lang w:val="uk-UA"/>
              </w:rPr>
            </w:pPr>
            <w:r w:rsidRPr="00724EB4">
              <w:rPr>
                <w:b/>
                <w:i/>
                <w:lang w:val="uk-UA"/>
              </w:rPr>
              <w:t xml:space="preserve">Оплата  теплопостачання 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00794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C1056C">
              <w:rPr>
                <w:b/>
                <w:lang w:val="uk-UA"/>
              </w:rPr>
              <w:t>202</w:t>
            </w:r>
            <w:r>
              <w:rPr>
                <w:b/>
                <w:lang w:val="uk-UA"/>
              </w:rPr>
              <w:t>2</w:t>
            </w:r>
            <w:r w:rsidRPr="00C1056C">
              <w:rPr>
                <w:b/>
                <w:lang w:val="uk-UA"/>
              </w:rPr>
              <w:t xml:space="preserve">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C00794" w:rsidRDefault="00275B1B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C00794" w:rsidRDefault="00275B1B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351,0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  <w:tr w:rsidR="00275B1B" w:rsidRPr="007C265E" w:rsidTr="00275B1B">
        <w:trPr>
          <w:trHeight w:val="257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275B1B" w:rsidRDefault="00275B1B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275B1B" w:rsidRPr="00724EB4" w:rsidRDefault="00275B1B" w:rsidP="004C6311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1056C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2023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C00794" w:rsidRDefault="00275B1B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C00794" w:rsidRDefault="00275B1B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Default="00275B1B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372,0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  <w:tr w:rsidR="00275B1B" w:rsidRPr="007C265E" w:rsidTr="00275B1B">
        <w:trPr>
          <w:trHeight w:val="273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275B1B" w:rsidRDefault="00275B1B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275B1B" w:rsidRPr="00724EB4" w:rsidRDefault="00275B1B" w:rsidP="004C6311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1056C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2024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C00794" w:rsidRDefault="00275B1B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C00794" w:rsidRDefault="00275B1B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Default="00275B1B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391,0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  <w:tr w:rsidR="00275B1B" w:rsidRPr="007C265E" w:rsidTr="00275B1B">
        <w:trPr>
          <w:trHeight w:val="263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275B1B" w:rsidRDefault="00275B1B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1.2</w:t>
            </w:r>
          </w:p>
        </w:tc>
        <w:tc>
          <w:tcPr>
            <w:tcW w:w="4156" w:type="dxa"/>
            <w:vMerge w:val="restart"/>
            <w:shd w:val="clear" w:color="auto" w:fill="auto"/>
            <w:vAlign w:val="center"/>
          </w:tcPr>
          <w:p w:rsidR="00275B1B" w:rsidRPr="00724EB4" w:rsidRDefault="00275B1B" w:rsidP="004C631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lang w:val="uk-UA"/>
              </w:rPr>
            </w:pPr>
          </w:p>
          <w:p w:rsidR="00275B1B" w:rsidRPr="00724EB4" w:rsidRDefault="00275B1B" w:rsidP="004C631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lang w:val="uk-UA"/>
              </w:rPr>
            </w:pPr>
            <w:r w:rsidRPr="00724EB4">
              <w:rPr>
                <w:b/>
                <w:i/>
                <w:lang w:val="uk-UA"/>
              </w:rPr>
              <w:t>Оплата водопостачання</w:t>
            </w:r>
          </w:p>
          <w:p w:rsidR="00275B1B" w:rsidRPr="00724EB4" w:rsidRDefault="00275B1B" w:rsidP="004C631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lang w:val="uk-UA"/>
              </w:rPr>
            </w:pPr>
            <w:r w:rsidRPr="00724EB4">
              <w:rPr>
                <w:b/>
                <w:i/>
                <w:lang w:val="uk-UA"/>
              </w:rPr>
              <w:t>та водовідведення</w:t>
            </w:r>
          </w:p>
          <w:p w:rsidR="00275B1B" w:rsidRPr="00724EB4" w:rsidRDefault="00275B1B" w:rsidP="004C6311">
            <w:pPr>
              <w:pStyle w:val="Default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00794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C1056C">
              <w:rPr>
                <w:b/>
                <w:lang w:val="uk-UA"/>
              </w:rPr>
              <w:t>202</w:t>
            </w:r>
            <w:r>
              <w:rPr>
                <w:b/>
                <w:lang w:val="uk-UA"/>
              </w:rPr>
              <w:t>2</w:t>
            </w:r>
            <w:r w:rsidRPr="00C1056C">
              <w:rPr>
                <w:b/>
                <w:lang w:val="uk-UA"/>
              </w:rPr>
              <w:t xml:space="preserve">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4E0827" w:rsidRDefault="00275B1B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C00794" w:rsidRDefault="00275B1B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131,0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  <w:tr w:rsidR="00275B1B" w:rsidRPr="007C265E" w:rsidTr="00275B1B">
        <w:trPr>
          <w:trHeight w:val="267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275B1B" w:rsidRDefault="00275B1B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275B1B" w:rsidRPr="00724EB4" w:rsidRDefault="00275B1B" w:rsidP="004C631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1056C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2023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4E0827" w:rsidRDefault="00275B1B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C00794" w:rsidRDefault="00275B1B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Default="00275B1B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138,0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  <w:tr w:rsidR="00275B1B" w:rsidRPr="007C265E" w:rsidTr="00275B1B">
        <w:trPr>
          <w:trHeight w:val="257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275B1B" w:rsidRDefault="00275B1B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275B1B" w:rsidRPr="00724EB4" w:rsidRDefault="00275B1B" w:rsidP="004C631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1056C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2024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4E0827" w:rsidRDefault="00275B1B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C00794" w:rsidRDefault="00275B1B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Default="00275B1B" w:rsidP="004C63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145,0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  <w:tr w:rsidR="00275B1B" w:rsidRPr="00C00794" w:rsidTr="00275B1B">
        <w:trPr>
          <w:trHeight w:val="421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275B1B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1.3.</w:t>
            </w:r>
          </w:p>
        </w:tc>
        <w:tc>
          <w:tcPr>
            <w:tcW w:w="4156" w:type="dxa"/>
            <w:vMerge w:val="restart"/>
            <w:shd w:val="clear" w:color="auto" w:fill="auto"/>
            <w:vAlign w:val="center"/>
          </w:tcPr>
          <w:p w:rsidR="00275B1B" w:rsidRPr="00724EB4" w:rsidRDefault="00275B1B" w:rsidP="00EC3D06">
            <w:pPr>
              <w:pStyle w:val="Default"/>
              <w:rPr>
                <w:b/>
                <w:i/>
                <w:lang w:val="uk-UA"/>
              </w:rPr>
            </w:pPr>
            <w:r w:rsidRPr="00724EB4">
              <w:rPr>
                <w:b/>
                <w:i/>
                <w:lang w:val="uk-UA"/>
              </w:rPr>
              <w:t>Оплата електроенергії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00794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C1056C">
              <w:rPr>
                <w:b/>
                <w:lang w:val="uk-UA"/>
              </w:rPr>
              <w:t>202</w:t>
            </w:r>
            <w:r>
              <w:rPr>
                <w:b/>
                <w:lang w:val="uk-UA"/>
              </w:rPr>
              <w:t>2</w:t>
            </w:r>
            <w:r w:rsidRPr="00C1056C">
              <w:rPr>
                <w:b/>
                <w:lang w:val="uk-UA"/>
              </w:rPr>
              <w:t xml:space="preserve">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C00794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C00794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Pr="00C00794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395,0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  <w:tr w:rsidR="00275B1B" w:rsidRPr="00C00794" w:rsidTr="00275B1B">
        <w:trPr>
          <w:trHeight w:val="413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275B1B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275B1B" w:rsidRPr="00724EB4" w:rsidRDefault="00275B1B" w:rsidP="00EC3D06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1056C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2023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C00794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C00794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416,0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  <w:tr w:rsidR="00275B1B" w:rsidRPr="00C00794" w:rsidTr="00275B1B">
        <w:trPr>
          <w:trHeight w:val="419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275B1B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275B1B" w:rsidRPr="00724EB4" w:rsidRDefault="00275B1B" w:rsidP="00EC3D06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1056C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2024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C00794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C00794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437,0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  <w:tr w:rsidR="00275B1B" w:rsidRPr="00C00794" w:rsidTr="00275B1B">
        <w:trPr>
          <w:trHeight w:val="397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275B1B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1.4.</w:t>
            </w:r>
          </w:p>
        </w:tc>
        <w:tc>
          <w:tcPr>
            <w:tcW w:w="4156" w:type="dxa"/>
            <w:vMerge w:val="restart"/>
            <w:shd w:val="clear" w:color="auto" w:fill="auto"/>
            <w:vAlign w:val="center"/>
          </w:tcPr>
          <w:p w:rsidR="00275B1B" w:rsidRPr="00724EB4" w:rsidRDefault="00275B1B" w:rsidP="00EC3D06">
            <w:pPr>
              <w:pStyle w:val="Default"/>
              <w:rPr>
                <w:b/>
                <w:i/>
                <w:lang w:val="uk-UA"/>
              </w:rPr>
            </w:pPr>
            <w:r w:rsidRPr="00724EB4">
              <w:rPr>
                <w:b/>
                <w:i/>
                <w:lang w:val="uk-UA"/>
              </w:rPr>
              <w:t>Вивезення сміття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00794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C1056C">
              <w:rPr>
                <w:b/>
                <w:lang w:val="uk-UA"/>
              </w:rPr>
              <w:t>202</w:t>
            </w:r>
            <w:r>
              <w:rPr>
                <w:b/>
                <w:lang w:val="uk-UA"/>
              </w:rPr>
              <w:t>2</w:t>
            </w:r>
            <w:r w:rsidRPr="00C1056C">
              <w:rPr>
                <w:b/>
                <w:lang w:val="uk-UA"/>
              </w:rPr>
              <w:t xml:space="preserve">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C00794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C00794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  <w:tr w:rsidR="00275B1B" w:rsidRPr="00C00794" w:rsidTr="00275B1B">
        <w:trPr>
          <w:trHeight w:val="417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275B1B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275B1B" w:rsidRPr="00724EB4" w:rsidRDefault="00275B1B" w:rsidP="00EC3D06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1056C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2023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C00794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C00794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  <w:tr w:rsidR="00275B1B" w:rsidRPr="00C00794" w:rsidTr="00275B1B">
        <w:trPr>
          <w:trHeight w:val="281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275B1B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275B1B" w:rsidRPr="00724EB4" w:rsidRDefault="00275B1B" w:rsidP="00EC3D06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1056C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2024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C00794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C00794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Default="00275B1B" w:rsidP="00EC3D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  <w:tr w:rsidR="00275B1B" w:rsidRPr="00C00794" w:rsidTr="00275B1B">
        <w:trPr>
          <w:trHeight w:val="413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275B1B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1.5</w:t>
            </w:r>
          </w:p>
        </w:tc>
        <w:tc>
          <w:tcPr>
            <w:tcW w:w="4156" w:type="dxa"/>
            <w:vMerge w:val="restart"/>
            <w:shd w:val="clear" w:color="auto" w:fill="auto"/>
            <w:vAlign w:val="center"/>
          </w:tcPr>
          <w:p w:rsidR="00275B1B" w:rsidRPr="00724EB4" w:rsidRDefault="00275B1B" w:rsidP="007844EB">
            <w:pPr>
              <w:pStyle w:val="Default"/>
              <w:rPr>
                <w:b/>
                <w:i/>
                <w:lang w:val="uk-UA"/>
              </w:rPr>
            </w:pPr>
            <w:r w:rsidRPr="007844EB">
              <w:rPr>
                <w:b/>
                <w:i/>
                <w:lang w:val="uk-UA"/>
              </w:rPr>
              <w:t>Оплата  за газ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C1056C">
              <w:rPr>
                <w:b/>
                <w:lang w:val="uk-UA"/>
              </w:rPr>
              <w:t>202</w:t>
            </w:r>
            <w:r>
              <w:rPr>
                <w:b/>
                <w:lang w:val="uk-UA"/>
              </w:rPr>
              <w:t>2</w:t>
            </w:r>
            <w:r w:rsidRPr="00C1056C">
              <w:rPr>
                <w:b/>
                <w:lang w:val="uk-UA"/>
              </w:rPr>
              <w:t xml:space="preserve">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Default="00275B1B" w:rsidP="006C1D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145,0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  <w:tr w:rsidR="00275B1B" w:rsidRPr="00C00794" w:rsidTr="00275B1B">
        <w:trPr>
          <w:trHeight w:val="419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275B1B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275B1B" w:rsidRPr="00724EB4" w:rsidRDefault="00275B1B" w:rsidP="007844EB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1056C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2023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148,0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  <w:tr w:rsidR="00275B1B" w:rsidRPr="00C00794" w:rsidTr="00275B1B">
        <w:trPr>
          <w:trHeight w:val="283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275B1B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275B1B" w:rsidRPr="00724EB4" w:rsidRDefault="00275B1B" w:rsidP="007844EB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1056C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2024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156,0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  <w:tr w:rsidR="00275B1B" w:rsidRPr="00C00794" w:rsidTr="00275B1B">
        <w:trPr>
          <w:trHeight w:val="401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275B1B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1.6.</w:t>
            </w:r>
          </w:p>
        </w:tc>
        <w:tc>
          <w:tcPr>
            <w:tcW w:w="4156" w:type="dxa"/>
            <w:vMerge w:val="restart"/>
            <w:shd w:val="clear" w:color="auto" w:fill="auto"/>
            <w:vAlign w:val="center"/>
          </w:tcPr>
          <w:p w:rsidR="00275B1B" w:rsidRPr="008F5A9D" w:rsidRDefault="00275B1B" w:rsidP="008F5A9D">
            <w:pPr>
              <w:pStyle w:val="Default"/>
              <w:rPr>
                <w:b/>
                <w:lang w:val="uk-UA"/>
              </w:rPr>
            </w:pPr>
            <w:proofErr w:type="spellStart"/>
            <w:r w:rsidRPr="00EC3D06">
              <w:rPr>
                <w:b/>
              </w:rPr>
              <w:t>Придбання</w:t>
            </w:r>
            <w:proofErr w:type="spellEnd"/>
            <w:r w:rsidRPr="00EC3D06">
              <w:rPr>
                <w:b/>
              </w:rPr>
              <w:t xml:space="preserve"> </w:t>
            </w:r>
            <w:proofErr w:type="spellStart"/>
            <w:r w:rsidRPr="00EC3D06">
              <w:rPr>
                <w:b/>
              </w:rPr>
              <w:t>медичного</w:t>
            </w:r>
            <w:proofErr w:type="spellEnd"/>
            <w:r w:rsidRPr="00EC3D06">
              <w:rPr>
                <w:b/>
              </w:rPr>
              <w:t xml:space="preserve"> </w:t>
            </w:r>
            <w:proofErr w:type="spellStart"/>
            <w:r w:rsidRPr="00EC3D06">
              <w:rPr>
                <w:b/>
              </w:rPr>
              <w:t>обладнання</w:t>
            </w:r>
            <w:proofErr w:type="spellEnd"/>
            <w:r w:rsidRPr="00EC3D06">
              <w:rPr>
                <w:b/>
              </w:rPr>
              <w:t xml:space="preserve"> та </w:t>
            </w:r>
            <w:proofErr w:type="spellStart"/>
            <w:r w:rsidRPr="00EC3D06">
              <w:rPr>
                <w:b/>
              </w:rPr>
              <w:t>інші</w:t>
            </w:r>
            <w:proofErr w:type="spellEnd"/>
            <w:r w:rsidRPr="00EC3D06">
              <w:rPr>
                <w:b/>
              </w:rPr>
              <w:t xml:space="preserve"> </w:t>
            </w:r>
            <w:proofErr w:type="spellStart"/>
            <w:r w:rsidRPr="00EC3D06">
              <w:rPr>
                <w:b/>
              </w:rPr>
              <w:t>предмети</w:t>
            </w:r>
            <w:proofErr w:type="spellEnd"/>
            <w:r w:rsidRPr="00EC3D06">
              <w:rPr>
                <w:b/>
              </w:rPr>
              <w:t xml:space="preserve">, </w:t>
            </w:r>
            <w:proofErr w:type="spellStart"/>
            <w:proofErr w:type="gramStart"/>
            <w:r w:rsidRPr="00EC3D06">
              <w:rPr>
                <w:b/>
              </w:rPr>
              <w:t>матер</w:t>
            </w:r>
            <w:proofErr w:type="gramEnd"/>
            <w:r w:rsidRPr="00EC3D06">
              <w:rPr>
                <w:b/>
              </w:rPr>
              <w:t>іали</w:t>
            </w:r>
            <w:proofErr w:type="spellEnd"/>
            <w:r w:rsidRPr="00EC3D06">
              <w:rPr>
                <w:b/>
              </w:rPr>
              <w:t xml:space="preserve">, та </w:t>
            </w:r>
            <w:proofErr w:type="spellStart"/>
            <w:r w:rsidRPr="00EC3D06">
              <w:rPr>
                <w:b/>
              </w:rPr>
              <w:t>інвентар</w:t>
            </w:r>
            <w:proofErr w:type="spellEnd"/>
            <w:r>
              <w:rPr>
                <w:b/>
                <w:lang w:val="uk-UA"/>
              </w:rPr>
              <w:t>ю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6C1DC1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val="uk-UA"/>
              </w:rPr>
            </w:pPr>
            <w:r w:rsidRPr="006C1DC1">
              <w:rPr>
                <w:b/>
                <w:color w:val="000000" w:themeColor="text1"/>
                <w:lang w:val="uk-UA"/>
              </w:rPr>
              <w:t xml:space="preserve">2022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6C1DC1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6C1DC1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Pr="006C1DC1" w:rsidRDefault="00275B1B" w:rsidP="00DA13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val="uk-UA"/>
              </w:rPr>
            </w:pPr>
            <w:r w:rsidRPr="006C1DC1">
              <w:rPr>
                <w:b/>
                <w:color w:val="000000" w:themeColor="text1"/>
                <w:lang w:val="uk-UA"/>
              </w:rPr>
              <w:t>1</w:t>
            </w:r>
            <w:r>
              <w:rPr>
                <w:b/>
                <w:color w:val="000000" w:themeColor="text1"/>
                <w:lang w:val="uk-UA"/>
              </w:rPr>
              <w:t>9</w:t>
            </w:r>
            <w:r w:rsidRPr="006C1DC1">
              <w:rPr>
                <w:b/>
                <w:color w:val="000000" w:themeColor="text1"/>
                <w:lang w:val="uk-UA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685BC8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279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275B1B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275B1B" w:rsidRDefault="00275B1B" w:rsidP="007844EB">
            <w:pPr>
              <w:pStyle w:val="Default"/>
              <w:rPr>
                <w:b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1056C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2023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3728DC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250,0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685BC8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269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275B1B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275B1B" w:rsidRDefault="00275B1B" w:rsidP="007844EB">
            <w:pPr>
              <w:pStyle w:val="Default"/>
              <w:rPr>
                <w:b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1056C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2024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3728DC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350,0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685BC8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417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275B1B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1.7.</w:t>
            </w:r>
          </w:p>
        </w:tc>
        <w:tc>
          <w:tcPr>
            <w:tcW w:w="4156" w:type="dxa"/>
            <w:vMerge w:val="restart"/>
            <w:shd w:val="clear" w:color="auto" w:fill="auto"/>
            <w:vAlign w:val="center"/>
          </w:tcPr>
          <w:p w:rsidR="00275B1B" w:rsidRDefault="00275B1B" w:rsidP="007844EB">
            <w:pPr>
              <w:pStyle w:val="Default"/>
              <w:rPr>
                <w:b/>
              </w:rPr>
            </w:pPr>
            <w:proofErr w:type="spellStart"/>
            <w:r w:rsidRPr="001E4567">
              <w:rPr>
                <w:b/>
              </w:rPr>
              <w:t>Придбання</w:t>
            </w:r>
            <w:proofErr w:type="spellEnd"/>
            <w:r w:rsidRPr="001E4567">
              <w:rPr>
                <w:b/>
              </w:rPr>
              <w:t xml:space="preserve"> </w:t>
            </w:r>
            <w:proofErr w:type="spellStart"/>
            <w:r w:rsidRPr="001E4567">
              <w:rPr>
                <w:b/>
              </w:rPr>
              <w:t>засобів</w:t>
            </w:r>
            <w:proofErr w:type="spellEnd"/>
            <w:r w:rsidRPr="001E4567">
              <w:rPr>
                <w:b/>
              </w:rPr>
              <w:t xml:space="preserve"> </w:t>
            </w:r>
            <w:proofErr w:type="spellStart"/>
            <w:r w:rsidRPr="001E4567">
              <w:rPr>
                <w:b/>
              </w:rPr>
              <w:t>індиві</w:t>
            </w:r>
            <w:proofErr w:type="gramStart"/>
            <w:r w:rsidRPr="001E4567">
              <w:rPr>
                <w:b/>
              </w:rPr>
              <w:t>дуального</w:t>
            </w:r>
            <w:proofErr w:type="spellEnd"/>
            <w:proofErr w:type="gramEnd"/>
            <w:r w:rsidRPr="001E4567">
              <w:rPr>
                <w:b/>
              </w:rPr>
              <w:t xml:space="preserve"> </w:t>
            </w:r>
            <w:proofErr w:type="spellStart"/>
            <w:r w:rsidRPr="001E4567">
              <w:rPr>
                <w:b/>
              </w:rPr>
              <w:t>захисту</w:t>
            </w:r>
            <w:proofErr w:type="spellEnd"/>
            <w:r w:rsidRPr="001E4567">
              <w:rPr>
                <w:b/>
              </w:rPr>
              <w:t xml:space="preserve"> та </w:t>
            </w:r>
            <w:proofErr w:type="spellStart"/>
            <w:r w:rsidRPr="001E4567">
              <w:rPr>
                <w:b/>
              </w:rPr>
              <w:t>дезінфікуючі</w:t>
            </w:r>
            <w:proofErr w:type="spellEnd"/>
            <w:r w:rsidRPr="001E4567">
              <w:rPr>
                <w:b/>
              </w:rPr>
              <w:t xml:space="preserve"> </w:t>
            </w:r>
            <w:proofErr w:type="spellStart"/>
            <w:r w:rsidRPr="001E4567">
              <w:rPr>
                <w:b/>
              </w:rPr>
              <w:t>засоби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C1056C">
              <w:rPr>
                <w:b/>
                <w:lang w:val="uk-UA"/>
              </w:rPr>
              <w:t>202</w:t>
            </w:r>
            <w:r>
              <w:rPr>
                <w:b/>
                <w:lang w:val="uk-UA"/>
              </w:rPr>
              <w:t>2</w:t>
            </w:r>
            <w:r w:rsidRPr="00C1056C">
              <w:rPr>
                <w:b/>
                <w:lang w:val="uk-UA"/>
              </w:rPr>
              <w:t xml:space="preserve">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3728DC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95,0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685BC8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267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275B1B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275B1B" w:rsidRPr="001E4567" w:rsidRDefault="00275B1B" w:rsidP="007844EB">
            <w:pPr>
              <w:pStyle w:val="Default"/>
              <w:rPr>
                <w:b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1056C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2023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3728DC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105,0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685BC8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413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275B1B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275B1B" w:rsidRPr="001E4567" w:rsidRDefault="00275B1B" w:rsidP="007844EB">
            <w:pPr>
              <w:pStyle w:val="Default"/>
              <w:rPr>
                <w:b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275B1B" w:rsidRPr="00C1056C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2024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275B1B" w:rsidRPr="003728DC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275B1B" w:rsidRPr="00C00794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75B1B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115,0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75B1B" w:rsidRPr="00685BC8" w:rsidRDefault="00275B1B" w:rsidP="007844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067908" w:rsidTr="00275B1B">
        <w:trPr>
          <w:trHeight w:val="278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B70653" w:rsidRPr="00C00794" w:rsidRDefault="00B70653" w:rsidP="00F71A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</w:t>
            </w:r>
          </w:p>
        </w:tc>
        <w:tc>
          <w:tcPr>
            <w:tcW w:w="4156" w:type="dxa"/>
            <w:vMerge w:val="restart"/>
            <w:shd w:val="clear" w:color="auto" w:fill="auto"/>
            <w:vAlign w:val="center"/>
          </w:tcPr>
          <w:p w:rsidR="00B70653" w:rsidRDefault="00B70653" w:rsidP="00F71AC7">
            <w:pPr>
              <w:pStyle w:val="Default"/>
              <w:rPr>
                <w:lang w:val="uk-UA"/>
              </w:rPr>
            </w:pP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2</w:t>
            </w:r>
            <w:r w:rsidRPr="00000160">
              <w:rPr>
                <w:b/>
              </w:rPr>
              <w:t>.</w:t>
            </w:r>
            <w:r>
              <w:t xml:space="preserve"> </w:t>
            </w:r>
          </w:p>
          <w:p w:rsidR="00B70653" w:rsidRPr="00DD7C38" w:rsidRDefault="00B70653" w:rsidP="00F71AC7">
            <w:pPr>
              <w:pStyle w:val="Default"/>
              <w:rPr>
                <w:b/>
                <w:lang w:val="uk-UA"/>
              </w:rPr>
            </w:pPr>
            <w:r w:rsidRPr="00187430">
              <w:rPr>
                <w:b/>
                <w:bCs/>
                <w:i/>
                <w:lang w:val="uk-UA"/>
              </w:rPr>
              <w:t>Забезпечення оплати комунальних послуг та енергоносіїв</w:t>
            </w:r>
            <w:r w:rsidRPr="00DD7C38">
              <w:rPr>
                <w:lang w:val="uk-UA"/>
              </w:rPr>
              <w:t xml:space="preserve"> </w:t>
            </w:r>
            <w:r>
              <w:rPr>
                <w:b/>
                <w:bCs/>
                <w:i/>
                <w:lang w:val="uk-UA"/>
              </w:rPr>
              <w:t>закладу</w:t>
            </w:r>
            <w:r w:rsidRPr="00DD7C38">
              <w:rPr>
                <w:b/>
                <w:bCs/>
                <w:i/>
                <w:lang w:val="uk-UA"/>
              </w:rPr>
              <w:t xml:space="preserve"> </w:t>
            </w:r>
            <w:r w:rsidRPr="003728DC">
              <w:rPr>
                <w:b/>
                <w:bCs/>
                <w:i/>
                <w:lang w:val="uk-UA"/>
              </w:rPr>
              <w:t>первинного</w:t>
            </w:r>
            <w:r>
              <w:rPr>
                <w:b/>
                <w:bCs/>
                <w:i/>
                <w:lang w:val="uk-UA"/>
              </w:rPr>
              <w:t xml:space="preserve"> рівня медичної допомоги, б</w:t>
            </w:r>
            <w:r w:rsidRPr="00F71AC7">
              <w:rPr>
                <w:b/>
                <w:i/>
                <w:lang w:val="uk-UA"/>
              </w:rPr>
              <w:t>езперебійне забезпечення надання первинної медичної допомоги населенню Чопської</w:t>
            </w:r>
            <w:r>
              <w:rPr>
                <w:b/>
                <w:i/>
                <w:lang w:val="uk-UA"/>
              </w:rPr>
              <w:t xml:space="preserve"> міської</w:t>
            </w:r>
            <w:r w:rsidRPr="00F71AC7">
              <w:rPr>
                <w:b/>
                <w:i/>
                <w:lang w:val="uk-UA"/>
              </w:rPr>
              <w:t xml:space="preserve"> територіальної громади</w:t>
            </w:r>
            <w:r>
              <w:rPr>
                <w:b/>
                <w:bCs/>
                <w:i/>
                <w:lang w:val="uk-UA"/>
              </w:rPr>
              <w:t xml:space="preserve"> з </w:t>
            </w:r>
            <w:r>
              <w:rPr>
                <w:b/>
                <w:bCs/>
                <w:i/>
                <w:lang w:val="uk-UA"/>
              </w:rPr>
              <w:lastRenderedPageBreak/>
              <w:t>них: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B70653" w:rsidRPr="00C00794" w:rsidRDefault="00B70653" w:rsidP="00F71A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C1056C">
              <w:rPr>
                <w:b/>
                <w:lang w:val="uk-UA"/>
              </w:rPr>
              <w:lastRenderedPageBreak/>
              <w:t>202</w:t>
            </w:r>
            <w:r>
              <w:rPr>
                <w:b/>
                <w:lang w:val="uk-UA"/>
              </w:rPr>
              <w:t>2</w:t>
            </w:r>
            <w:r w:rsidRPr="00C1056C">
              <w:rPr>
                <w:b/>
                <w:lang w:val="uk-UA"/>
              </w:rPr>
              <w:t xml:space="preserve"> 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B70653" w:rsidRPr="00C1056C" w:rsidRDefault="00B70653" w:rsidP="00F71AC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28DC">
              <w:rPr>
                <w:b/>
                <w:lang w:val="uk-UA"/>
              </w:rPr>
              <w:t>КНП «Чопський ЦПМСД» Чопської міської ради</w:t>
            </w:r>
            <w:r w:rsidRPr="003728DC">
              <w:rPr>
                <w:lang w:val="uk-UA"/>
              </w:rPr>
              <w:t>.</w:t>
            </w:r>
          </w:p>
        </w:tc>
        <w:tc>
          <w:tcPr>
            <w:tcW w:w="1857" w:type="dxa"/>
            <w:vMerge w:val="restart"/>
            <w:shd w:val="clear" w:color="auto" w:fill="auto"/>
            <w:vAlign w:val="center"/>
          </w:tcPr>
          <w:p w:rsidR="00B70653" w:rsidRPr="002C10F3" w:rsidRDefault="00B70653" w:rsidP="00F71A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2C10F3">
              <w:rPr>
                <w:b/>
                <w:lang w:val="uk-UA"/>
              </w:rPr>
              <w:t>Бюджет</w:t>
            </w:r>
          </w:p>
          <w:p w:rsidR="00B70653" w:rsidRDefault="00B70653" w:rsidP="00F71A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2C10F3">
              <w:rPr>
                <w:b/>
                <w:lang w:val="uk-UA"/>
              </w:rPr>
              <w:t>міської територіальної громади</w:t>
            </w:r>
          </w:p>
          <w:p w:rsidR="00067908" w:rsidRPr="00C00794" w:rsidRDefault="00067908" w:rsidP="00F71A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067908">
              <w:rPr>
                <w:b/>
                <w:lang w:val="uk-UA"/>
              </w:rPr>
              <w:t>Загальний фонд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B70653" w:rsidRPr="00C00794" w:rsidRDefault="00B70653" w:rsidP="00AC1F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AC1F87">
              <w:rPr>
                <w:b/>
                <w:lang w:val="uk-UA"/>
              </w:rPr>
              <w:t>8</w:t>
            </w:r>
            <w:r>
              <w:rPr>
                <w:b/>
                <w:lang w:val="uk-UA"/>
              </w:rPr>
              <w:t>9,0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B70653" w:rsidRPr="00685BC8" w:rsidRDefault="00B70653" w:rsidP="00275B1B">
            <w:pPr>
              <w:widowControl w:val="0"/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 w:rsidRPr="00685BC8">
              <w:rPr>
                <w:b/>
                <w:i/>
                <w:lang w:val="uk-UA"/>
              </w:rPr>
              <w:t>Уникнення кредиторської</w:t>
            </w:r>
          </w:p>
          <w:p w:rsidR="00B70653" w:rsidRPr="00685BC8" w:rsidRDefault="00B70653" w:rsidP="00F71A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685BC8">
              <w:rPr>
                <w:b/>
                <w:i/>
                <w:lang w:val="uk-UA"/>
              </w:rPr>
              <w:t>заборгованості, забезпечення</w:t>
            </w:r>
          </w:p>
          <w:p w:rsidR="00B70653" w:rsidRPr="00685BC8" w:rsidRDefault="00B70653" w:rsidP="00F71A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685BC8">
              <w:rPr>
                <w:b/>
                <w:i/>
                <w:lang w:val="uk-UA"/>
              </w:rPr>
              <w:t>повної оплати за спожиті</w:t>
            </w:r>
          </w:p>
          <w:p w:rsidR="00275B1B" w:rsidRDefault="00B70653" w:rsidP="00275B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685BC8">
              <w:rPr>
                <w:b/>
                <w:i/>
                <w:lang w:val="uk-UA"/>
              </w:rPr>
              <w:t>комунальні послуги та енергоносії</w:t>
            </w:r>
            <w:r w:rsidRPr="00685BC8">
              <w:rPr>
                <w:i/>
              </w:rPr>
              <w:t xml:space="preserve"> </w:t>
            </w:r>
            <w:r w:rsidRPr="00685BC8">
              <w:rPr>
                <w:b/>
                <w:i/>
                <w:lang w:val="uk-UA"/>
              </w:rPr>
              <w:t xml:space="preserve">закладу </w:t>
            </w:r>
            <w:r w:rsidRPr="00525A02">
              <w:rPr>
                <w:b/>
                <w:i/>
                <w:lang w:val="uk-UA"/>
              </w:rPr>
              <w:t>первинного</w:t>
            </w:r>
            <w:r w:rsidRPr="00685BC8">
              <w:rPr>
                <w:b/>
                <w:i/>
                <w:lang w:val="uk-UA"/>
              </w:rPr>
              <w:t xml:space="preserve"> рівня медичної допомоги</w:t>
            </w:r>
          </w:p>
          <w:p w:rsidR="00B70653" w:rsidRDefault="00B70653" w:rsidP="00F71A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  <w:p w:rsidR="00B70653" w:rsidRPr="00C00794" w:rsidRDefault="00B70653" w:rsidP="00F71A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  <w:p w:rsidR="00067908" w:rsidRDefault="00067908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  <w:p w:rsidR="00067908" w:rsidRDefault="00067908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  <w:p w:rsidR="00067908" w:rsidRDefault="00067908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  <w:p w:rsidR="00067908" w:rsidRDefault="00067908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  <w:p w:rsidR="00067908" w:rsidRDefault="00067908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  <w:p w:rsidR="00067908" w:rsidRDefault="00067908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  <w:p w:rsidR="00067908" w:rsidRDefault="00067908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  <w:p w:rsidR="00067908" w:rsidRDefault="00067908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  <w:p w:rsidR="00067908" w:rsidRDefault="00067908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  <w:p w:rsidR="00067908" w:rsidRDefault="00067908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  <w:p w:rsidR="00067908" w:rsidRDefault="00067908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  <w:p w:rsidR="00067908" w:rsidRDefault="00067908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  <w:p w:rsidR="00067908" w:rsidRDefault="00067908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  <w:p w:rsidR="00067908" w:rsidRDefault="00067908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  <w:p w:rsidR="00067908" w:rsidRDefault="00067908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  <w:p w:rsidR="00067908" w:rsidRDefault="00067908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  <w:p w:rsidR="00067908" w:rsidRDefault="00067908" w:rsidP="00067908">
            <w:pPr>
              <w:widowControl w:val="0"/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</w:p>
          <w:p w:rsidR="00B70653" w:rsidRPr="00685BC8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  <w:p w:rsidR="00B70653" w:rsidRPr="00C00794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</w:tr>
      <w:tr w:rsidR="00275B1B" w:rsidRPr="00C00794" w:rsidTr="00275B1B">
        <w:trPr>
          <w:trHeight w:val="271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B70653" w:rsidRDefault="00B70653" w:rsidP="00F71A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B70653" w:rsidRPr="00B70653" w:rsidRDefault="00B70653" w:rsidP="00F71AC7">
            <w:pPr>
              <w:pStyle w:val="Default"/>
              <w:rPr>
                <w:b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B70653" w:rsidRPr="00C1056C" w:rsidRDefault="00B70653" w:rsidP="00F71A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2023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70653" w:rsidRPr="003728DC" w:rsidRDefault="00B70653" w:rsidP="00F71A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B70653" w:rsidRPr="002C10F3" w:rsidRDefault="00B70653" w:rsidP="00F71A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70653" w:rsidRDefault="00B70653" w:rsidP="00DF30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422,0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70653" w:rsidRPr="00685BC8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403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B70653" w:rsidRDefault="00B70653" w:rsidP="00F71A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B70653" w:rsidRDefault="00B70653" w:rsidP="00F71AC7">
            <w:pPr>
              <w:pStyle w:val="Default"/>
              <w:rPr>
                <w:b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B70653" w:rsidRDefault="00B70653" w:rsidP="00F71A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2024 </w:t>
            </w:r>
          </w:p>
          <w:p w:rsidR="00275B1B" w:rsidRDefault="00275B1B" w:rsidP="00F71A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  <w:p w:rsidR="00275B1B" w:rsidRPr="00C1056C" w:rsidRDefault="00275B1B" w:rsidP="00F71A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70653" w:rsidRPr="003728DC" w:rsidRDefault="00B70653" w:rsidP="00F71A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B70653" w:rsidRPr="009C3C24" w:rsidRDefault="00B70653" w:rsidP="00F71A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70653" w:rsidRDefault="00B70653" w:rsidP="00DF30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455,0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70653" w:rsidRPr="00685BC8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397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2.1.</w:t>
            </w:r>
          </w:p>
        </w:tc>
        <w:tc>
          <w:tcPr>
            <w:tcW w:w="4156" w:type="dxa"/>
            <w:vMerge w:val="restart"/>
            <w:shd w:val="clear" w:color="auto" w:fill="auto"/>
            <w:vAlign w:val="center"/>
          </w:tcPr>
          <w:p w:rsidR="00B70653" w:rsidRPr="00724EB4" w:rsidRDefault="00B70653" w:rsidP="009C3C24">
            <w:pPr>
              <w:pStyle w:val="Default"/>
              <w:rPr>
                <w:b/>
                <w:i/>
                <w:lang w:val="uk-UA"/>
              </w:rPr>
            </w:pPr>
            <w:r w:rsidRPr="00724EB4">
              <w:rPr>
                <w:b/>
                <w:i/>
                <w:lang w:val="uk-UA"/>
              </w:rPr>
              <w:t xml:space="preserve">Оплата  теплопостачання 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C1056C">
              <w:rPr>
                <w:b/>
                <w:lang w:val="uk-UA"/>
              </w:rPr>
              <w:t>202</w:t>
            </w:r>
            <w:r>
              <w:rPr>
                <w:b/>
                <w:lang w:val="uk-UA"/>
              </w:rPr>
              <w:t>2</w:t>
            </w:r>
            <w:r w:rsidRPr="00C1056C">
              <w:rPr>
                <w:b/>
                <w:lang w:val="uk-UA"/>
              </w:rPr>
              <w:t xml:space="preserve">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88,0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70653" w:rsidRPr="00685BC8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351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B70653" w:rsidRPr="00724EB4" w:rsidRDefault="00B70653" w:rsidP="009C3C24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B70653" w:rsidRPr="00C1056C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2023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93,0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70653" w:rsidRPr="00685BC8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70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B70653" w:rsidRPr="00724EB4" w:rsidRDefault="00B70653" w:rsidP="009C3C24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B70653" w:rsidRPr="00C1056C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2024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98,0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70653" w:rsidRPr="00685BC8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397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2.2</w:t>
            </w:r>
          </w:p>
        </w:tc>
        <w:tc>
          <w:tcPr>
            <w:tcW w:w="4156" w:type="dxa"/>
            <w:vMerge w:val="restart"/>
            <w:shd w:val="clear" w:color="auto" w:fill="auto"/>
            <w:vAlign w:val="center"/>
          </w:tcPr>
          <w:p w:rsidR="00B70653" w:rsidRPr="00724EB4" w:rsidRDefault="00B70653" w:rsidP="009C3C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lang w:val="uk-UA"/>
              </w:rPr>
            </w:pPr>
          </w:p>
          <w:p w:rsidR="00B70653" w:rsidRPr="00724EB4" w:rsidRDefault="00B70653" w:rsidP="009C3C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lang w:val="uk-UA"/>
              </w:rPr>
            </w:pPr>
            <w:r w:rsidRPr="00724EB4">
              <w:rPr>
                <w:b/>
                <w:i/>
                <w:lang w:val="uk-UA"/>
              </w:rPr>
              <w:t>Оплата водопостачання</w:t>
            </w:r>
          </w:p>
          <w:p w:rsidR="00B70653" w:rsidRPr="00724EB4" w:rsidRDefault="00B70653" w:rsidP="009C3C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lang w:val="uk-UA"/>
              </w:rPr>
            </w:pPr>
            <w:r w:rsidRPr="00724EB4">
              <w:rPr>
                <w:b/>
                <w:i/>
                <w:lang w:val="uk-UA"/>
              </w:rPr>
              <w:t>та водовідведення</w:t>
            </w:r>
          </w:p>
          <w:p w:rsidR="00B70653" w:rsidRPr="00724EB4" w:rsidRDefault="00B70653" w:rsidP="009C3C24">
            <w:pPr>
              <w:pStyle w:val="Default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C1056C">
              <w:rPr>
                <w:b/>
                <w:lang w:val="uk-UA"/>
              </w:rPr>
              <w:t>202</w:t>
            </w:r>
            <w:r>
              <w:rPr>
                <w:b/>
                <w:lang w:val="uk-UA"/>
              </w:rPr>
              <w:t>2</w:t>
            </w:r>
            <w:r w:rsidRPr="00C1056C">
              <w:rPr>
                <w:b/>
                <w:lang w:val="uk-UA"/>
              </w:rPr>
              <w:t xml:space="preserve">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70653" w:rsidRPr="004E0827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70653" w:rsidRDefault="00B70653" w:rsidP="001A23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70653" w:rsidRPr="00685BC8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379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B70653" w:rsidRPr="00724EB4" w:rsidRDefault="00B70653" w:rsidP="009C3C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B70653" w:rsidRPr="00C1056C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2023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70653" w:rsidRPr="004E0827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70653" w:rsidRPr="00685BC8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361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B70653" w:rsidRPr="00724EB4" w:rsidRDefault="00B70653" w:rsidP="009C3C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B70653" w:rsidRPr="00C1056C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2024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70653" w:rsidRPr="004E0827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70653" w:rsidRPr="00685BC8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411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2.3.</w:t>
            </w:r>
          </w:p>
        </w:tc>
        <w:tc>
          <w:tcPr>
            <w:tcW w:w="4156" w:type="dxa"/>
            <w:vMerge w:val="restart"/>
            <w:shd w:val="clear" w:color="auto" w:fill="auto"/>
            <w:vAlign w:val="center"/>
          </w:tcPr>
          <w:p w:rsidR="00B70653" w:rsidRPr="00724EB4" w:rsidRDefault="00B70653" w:rsidP="009C3C24">
            <w:pPr>
              <w:pStyle w:val="Default"/>
              <w:rPr>
                <w:b/>
                <w:i/>
                <w:lang w:val="uk-UA"/>
              </w:rPr>
            </w:pPr>
            <w:r w:rsidRPr="00724EB4">
              <w:rPr>
                <w:b/>
                <w:i/>
                <w:lang w:val="uk-UA"/>
              </w:rPr>
              <w:t>Оплата електроенергії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C1056C">
              <w:rPr>
                <w:b/>
                <w:lang w:val="uk-UA"/>
              </w:rPr>
              <w:t>202</w:t>
            </w:r>
            <w:r>
              <w:rPr>
                <w:b/>
                <w:lang w:val="uk-UA"/>
              </w:rPr>
              <w:t>2</w:t>
            </w:r>
            <w:r w:rsidRPr="00C1056C">
              <w:rPr>
                <w:b/>
                <w:lang w:val="uk-UA"/>
              </w:rPr>
              <w:t xml:space="preserve">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94,0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70653" w:rsidRPr="00685BC8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339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B70653" w:rsidRPr="00724EB4" w:rsidRDefault="00B70653" w:rsidP="009C3C24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B70653" w:rsidRPr="00C1056C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2023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99,0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70653" w:rsidRPr="00685BC8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321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B70653" w:rsidRPr="00724EB4" w:rsidRDefault="00B70653" w:rsidP="009C3C24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B70653" w:rsidRPr="00C1056C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2024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104,0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70653" w:rsidRPr="00685BC8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459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2.4.</w:t>
            </w:r>
          </w:p>
        </w:tc>
        <w:tc>
          <w:tcPr>
            <w:tcW w:w="4156" w:type="dxa"/>
            <w:vMerge w:val="restart"/>
            <w:shd w:val="clear" w:color="auto" w:fill="auto"/>
            <w:vAlign w:val="center"/>
          </w:tcPr>
          <w:p w:rsidR="00B70653" w:rsidRPr="00724EB4" w:rsidRDefault="00B70653" w:rsidP="009C3C24">
            <w:pPr>
              <w:pStyle w:val="Default"/>
              <w:rPr>
                <w:b/>
                <w:i/>
                <w:lang w:val="uk-UA"/>
              </w:rPr>
            </w:pPr>
            <w:r w:rsidRPr="00724EB4">
              <w:rPr>
                <w:b/>
                <w:i/>
                <w:lang w:val="uk-UA"/>
              </w:rPr>
              <w:t>Вивезення сміття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C1056C">
              <w:rPr>
                <w:b/>
                <w:lang w:val="uk-UA"/>
              </w:rPr>
              <w:t>202</w:t>
            </w:r>
            <w:r>
              <w:rPr>
                <w:b/>
                <w:lang w:val="uk-UA"/>
              </w:rPr>
              <w:t>2</w:t>
            </w:r>
            <w:r w:rsidRPr="00C1056C">
              <w:rPr>
                <w:b/>
                <w:lang w:val="uk-UA"/>
              </w:rPr>
              <w:t xml:space="preserve">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70653" w:rsidRPr="00685BC8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441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B70653" w:rsidRPr="00724EB4" w:rsidRDefault="00B70653" w:rsidP="009C3C24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B70653" w:rsidRPr="00C1056C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2023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70653" w:rsidRPr="00685BC8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067908">
        <w:trPr>
          <w:trHeight w:val="854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B70653" w:rsidRPr="00724EB4" w:rsidRDefault="00B70653" w:rsidP="009C3C24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B70653" w:rsidRPr="00C1056C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2024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70653" w:rsidRPr="00685BC8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419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2.5.</w:t>
            </w:r>
          </w:p>
        </w:tc>
        <w:tc>
          <w:tcPr>
            <w:tcW w:w="4156" w:type="dxa"/>
            <w:vMerge w:val="restart"/>
            <w:shd w:val="clear" w:color="auto" w:fill="auto"/>
            <w:vAlign w:val="center"/>
          </w:tcPr>
          <w:p w:rsidR="00B70653" w:rsidRPr="00724EB4" w:rsidRDefault="00B70653" w:rsidP="009C3C24">
            <w:pPr>
              <w:pStyle w:val="Default"/>
              <w:rPr>
                <w:b/>
                <w:i/>
                <w:lang w:val="uk-UA"/>
              </w:rPr>
            </w:pPr>
            <w:r w:rsidRPr="00F71AC7">
              <w:rPr>
                <w:b/>
                <w:i/>
                <w:lang w:val="uk-UA"/>
              </w:rPr>
              <w:t>Придбання медичних матеріалів, засобів індивідуального захисту</w:t>
            </w:r>
            <w:r>
              <w:rPr>
                <w:b/>
                <w:i/>
                <w:lang w:val="uk-UA"/>
              </w:rPr>
              <w:t xml:space="preserve">, </w:t>
            </w:r>
            <w:r w:rsidRPr="008F5A9D">
              <w:rPr>
                <w:b/>
                <w:i/>
                <w:lang w:val="uk-UA"/>
              </w:rPr>
              <w:t>та дезінфікуючі засоби</w:t>
            </w:r>
            <w:r>
              <w:rPr>
                <w:b/>
                <w:i/>
                <w:lang w:val="uk-UA"/>
              </w:rPr>
              <w:t>.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C1056C">
              <w:rPr>
                <w:b/>
                <w:lang w:val="uk-UA"/>
              </w:rPr>
              <w:t>202</w:t>
            </w:r>
            <w:r>
              <w:rPr>
                <w:b/>
                <w:lang w:val="uk-UA"/>
              </w:rPr>
              <w:t>2</w:t>
            </w:r>
            <w:r w:rsidRPr="00C1056C">
              <w:rPr>
                <w:b/>
                <w:lang w:val="uk-UA"/>
              </w:rPr>
              <w:t xml:space="preserve">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70,0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67908" w:rsidRDefault="00067908" w:rsidP="00067908">
            <w:pPr>
              <w:widowControl w:val="0"/>
              <w:autoSpaceDE w:val="0"/>
              <w:autoSpaceDN w:val="0"/>
              <w:adjustRightInd w:val="0"/>
              <w:rPr>
                <w:b/>
                <w:i/>
                <w:lang w:val="uk-UA"/>
              </w:rPr>
            </w:pPr>
            <w:r w:rsidRPr="00F71AC7">
              <w:rPr>
                <w:b/>
                <w:i/>
                <w:lang w:val="uk-UA"/>
              </w:rPr>
              <w:t xml:space="preserve">Безперебійне забезпечення забору ПЛР-тестів на </w:t>
            </w:r>
            <w:proofErr w:type="spellStart"/>
            <w:r w:rsidRPr="00F71AC7">
              <w:rPr>
                <w:b/>
                <w:i/>
                <w:lang w:val="uk-UA"/>
              </w:rPr>
              <w:t>коронавірусну</w:t>
            </w:r>
            <w:proofErr w:type="spellEnd"/>
            <w:r w:rsidRPr="00F71AC7">
              <w:rPr>
                <w:b/>
                <w:i/>
                <w:lang w:val="uk-UA"/>
              </w:rPr>
              <w:t xml:space="preserve"> інфекцію COVID-19</w:t>
            </w:r>
          </w:p>
          <w:p w:rsidR="00B70653" w:rsidRPr="00685BC8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415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B70653" w:rsidRPr="00F71AC7" w:rsidRDefault="00B70653" w:rsidP="009C3C24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B70653" w:rsidRPr="00C1056C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2023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70653" w:rsidRPr="00F71AC7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397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B70653" w:rsidRPr="00F71AC7" w:rsidRDefault="00B70653" w:rsidP="009C3C24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B70653" w:rsidRPr="00C1056C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2024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B70653" w:rsidRPr="00C00794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70653" w:rsidRDefault="00B70653" w:rsidP="009C3C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90,0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70653" w:rsidRPr="00F71AC7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562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B70653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2.6.</w:t>
            </w:r>
          </w:p>
        </w:tc>
        <w:tc>
          <w:tcPr>
            <w:tcW w:w="4156" w:type="dxa"/>
            <w:vMerge w:val="restart"/>
            <w:shd w:val="clear" w:color="auto" w:fill="auto"/>
            <w:vAlign w:val="center"/>
          </w:tcPr>
          <w:p w:rsidR="00B70653" w:rsidRPr="00724EB4" w:rsidRDefault="00B70653" w:rsidP="002F5E40">
            <w:pPr>
              <w:pStyle w:val="Default"/>
              <w:rPr>
                <w:b/>
                <w:i/>
                <w:lang w:val="uk-UA"/>
              </w:rPr>
            </w:pPr>
            <w:r w:rsidRPr="00F71AC7">
              <w:rPr>
                <w:b/>
                <w:i/>
                <w:lang w:val="uk-UA"/>
              </w:rPr>
              <w:t>Придбання  паливо-мастильних матеріалів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B70653" w:rsidRPr="00C00794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C1056C">
              <w:rPr>
                <w:b/>
                <w:lang w:val="uk-UA"/>
              </w:rPr>
              <w:t>202</w:t>
            </w:r>
            <w:r>
              <w:rPr>
                <w:b/>
                <w:lang w:val="uk-UA"/>
              </w:rPr>
              <w:t>2</w:t>
            </w:r>
            <w:r w:rsidRPr="00C1056C">
              <w:rPr>
                <w:b/>
                <w:lang w:val="uk-UA"/>
              </w:rPr>
              <w:t xml:space="preserve">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70653" w:rsidRPr="00C00794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B70653" w:rsidRPr="00C00794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70653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95,0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B70653" w:rsidRPr="00685BC8" w:rsidRDefault="00067908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067908">
              <w:rPr>
                <w:b/>
                <w:i/>
                <w:lang w:val="uk-UA"/>
              </w:rPr>
              <w:t>Безперебійне забезпечення надання первинної медичної допомоги населенню Чопської міської територіальної громади</w:t>
            </w:r>
          </w:p>
        </w:tc>
      </w:tr>
      <w:tr w:rsidR="00275B1B" w:rsidRPr="00C00794" w:rsidTr="00275B1B">
        <w:trPr>
          <w:trHeight w:val="414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B70653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B70653" w:rsidRPr="00F71AC7" w:rsidRDefault="00B70653" w:rsidP="002F5E40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B70653" w:rsidRPr="00C1056C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2023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70653" w:rsidRPr="00C00794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B70653" w:rsidRPr="00C00794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70653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105,0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70653" w:rsidRPr="00F71AC7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405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:rsidR="00B70653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vMerge/>
            <w:shd w:val="clear" w:color="auto" w:fill="auto"/>
            <w:vAlign w:val="center"/>
          </w:tcPr>
          <w:p w:rsidR="00B70653" w:rsidRPr="00F71AC7" w:rsidRDefault="00B70653" w:rsidP="002F5E40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B70653" w:rsidRPr="00C1056C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2024 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70653" w:rsidRPr="00C00794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B70653" w:rsidRPr="00C00794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70653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115,0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70653" w:rsidRPr="00F71AC7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  <w:tr w:rsidR="00275B1B" w:rsidRPr="00C00794" w:rsidTr="00275B1B">
        <w:trPr>
          <w:trHeight w:val="284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B70653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4156" w:type="dxa"/>
            <w:shd w:val="clear" w:color="auto" w:fill="auto"/>
            <w:vAlign w:val="center"/>
          </w:tcPr>
          <w:p w:rsidR="00B70653" w:rsidRPr="008225FE" w:rsidRDefault="00B70653" w:rsidP="002F5E40">
            <w:pPr>
              <w:pStyle w:val="Default"/>
              <w:rPr>
                <w:b/>
                <w:i/>
                <w:sz w:val="28"/>
                <w:szCs w:val="28"/>
                <w:lang w:val="uk-UA"/>
              </w:rPr>
            </w:pPr>
            <w:r w:rsidRPr="008225FE">
              <w:rPr>
                <w:b/>
                <w:i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B70653" w:rsidRPr="00C00794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0653" w:rsidRPr="00C00794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B70653" w:rsidRPr="00C00794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70653" w:rsidRDefault="00410881" w:rsidP="00AC1F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5 6</w:t>
            </w:r>
            <w:r w:rsidR="00AC1F87">
              <w:rPr>
                <w:b/>
                <w:lang w:val="uk-UA"/>
              </w:rPr>
              <w:t>6</w:t>
            </w:r>
            <w:r w:rsidR="00AC1F87" w:rsidRPr="00AC1F87">
              <w:rPr>
                <w:b/>
                <w:lang w:val="uk-UA"/>
              </w:rPr>
              <w:t>8,0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70653" w:rsidRPr="00685BC8" w:rsidRDefault="00B70653" w:rsidP="002F5E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</w:p>
        </w:tc>
      </w:tr>
    </w:tbl>
    <w:p w:rsidR="007C265E" w:rsidRDefault="007C265E" w:rsidP="007C265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B64D12" w:rsidRDefault="00B64D12" w:rsidP="007C265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7C265E" w:rsidRPr="007C265E" w:rsidRDefault="003129C5" w:rsidP="007C265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7C265E" w:rsidRPr="007C265E">
        <w:rPr>
          <w:b/>
          <w:sz w:val="28"/>
          <w:szCs w:val="28"/>
          <w:lang w:val="uk-UA"/>
        </w:rPr>
        <w:t xml:space="preserve">В. </w:t>
      </w:r>
      <w:r w:rsidRPr="007C265E">
        <w:rPr>
          <w:b/>
          <w:sz w:val="28"/>
          <w:szCs w:val="28"/>
          <w:lang w:val="uk-UA"/>
        </w:rPr>
        <w:t>САМАРДАК</w:t>
      </w:r>
    </w:p>
    <w:p w:rsidR="007C265E" w:rsidRPr="007C265E" w:rsidRDefault="007C265E" w:rsidP="007C265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1411C0" w:rsidRDefault="001411C0" w:rsidP="007C265E">
      <w:pPr>
        <w:widowControl w:val="0"/>
        <w:autoSpaceDE w:val="0"/>
        <w:autoSpaceDN w:val="0"/>
        <w:adjustRightInd w:val="0"/>
        <w:jc w:val="right"/>
        <w:rPr>
          <w:b/>
          <w:noProof/>
          <w:lang w:val="uk-UA"/>
        </w:rPr>
      </w:pPr>
      <w:bookmarkStart w:id="0" w:name="_GoBack"/>
      <w:bookmarkEnd w:id="0"/>
    </w:p>
    <w:p w:rsidR="001411C0" w:rsidRDefault="001411C0" w:rsidP="007C265E">
      <w:pPr>
        <w:widowControl w:val="0"/>
        <w:autoSpaceDE w:val="0"/>
        <w:autoSpaceDN w:val="0"/>
        <w:adjustRightInd w:val="0"/>
        <w:jc w:val="right"/>
        <w:rPr>
          <w:b/>
          <w:noProof/>
          <w:lang w:val="uk-UA"/>
        </w:rPr>
      </w:pPr>
    </w:p>
    <w:p w:rsidR="007C265E" w:rsidRPr="00DE339E" w:rsidRDefault="007C265E" w:rsidP="00DE339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  <w:sectPr w:rsidR="007C265E" w:rsidRPr="00DE339E" w:rsidSect="00B20D32">
          <w:pgSz w:w="16838" w:h="11906" w:orient="landscape"/>
          <w:pgMar w:top="709" w:right="1134" w:bottom="567" w:left="1134" w:header="709" w:footer="709" w:gutter="0"/>
          <w:pgNumType w:start="1"/>
          <w:cols w:space="708"/>
          <w:titlePg/>
          <w:docGrid w:linePitch="360"/>
        </w:sectPr>
      </w:pPr>
      <w:bookmarkStart w:id="1" w:name="page12"/>
      <w:bookmarkEnd w:id="1"/>
    </w:p>
    <w:p w:rsidR="003433F4" w:rsidRPr="00481400" w:rsidRDefault="003433F4" w:rsidP="004B7721">
      <w:pPr>
        <w:rPr>
          <w:b/>
          <w:lang w:val="uk-UA"/>
        </w:rPr>
      </w:pPr>
    </w:p>
    <w:sectPr w:rsidR="003433F4" w:rsidRPr="00481400" w:rsidSect="00F0005B">
      <w:pgSz w:w="11906" w:h="16838"/>
      <w:pgMar w:top="1134" w:right="746" w:bottom="1134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EEE" w:rsidRDefault="00415EEE">
      <w:r>
        <w:separator/>
      </w:r>
    </w:p>
  </w:endnote>
  <w:endnote w:type="continuationSeparator" w:id="0">
    <w:p w:rsidR="00415EEE" w:rsidRDefault="0041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80" w:rsidRDefault="007923F9" w:rsidP="0095168B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1218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12180" w:rsidRDefault="00E121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EEE" w:rsidRDefault="00415EEE">
      <w:r>
        <w:separator/>
      </w:r>
    </w:p>
  </w:footnote>
  <w:footnote w:type="continuationSeparator" w:id="0">
    <w:p w:rsidR="00415EEE" w:rsidRDefault="00415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80" w:rsidRDefault="007923F9" w:rsidP="0095168B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1218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12180" w:rsidRDefault="00E121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4147"/>
    <w:multiLevelType w:val="hybridMultilevel"/>
    <w:tmpl w:val="84B6A034"/>
    <w:lvl w:ilvl="0" w:tplc="80F6C2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BAE3B9C"/>
    <w:multiLevelType w:val="hybridMultilevel"/>
    <w:tmpl w:val="0E4AABF8"/>
    <w:lvl w:ilvl="0" w:tplc="78BC20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1948AA"/>
    <w:multiLevelType w:val="hybridMultilevel"/>
    <w:tmpl w:val="AECC6236"/>
    <w:lvl w:ilvl="0" w:tplc="78BC209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67597C65"/>
    <w:multiLevelType w:val="hybridMultilevel"/>
    <w:tmpl w:val="D6EC93CA"/>
    <w:lvl w:ilvl="0" w:tplc="0886387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733E52CF"/>
    <w:multiLevelType w:val="hybridMultilevel"/>
    <w:tmpl w:val="2CA06C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7ADB6E07"/>
    <w:multiLevelType w:val="hybridMultilevel"/>
    <w:tmpl w:val="9B2EB3D0"/>
    <w:lvl w:ilvl="0" w:tplc="956A9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8B"/>
    <w:rsid w:val="00000160"/>
    <w:rsid w:val="00006182"/>
    <w:rsid w:val="00007C65"/>
    <w:rsid w:val="00012C59"/>
    <w:rsid w:val="00022CE2"/>
    <w:rsid w:val="0003516D"/>
    <w:rsid w:val="000455F6"/>
    <w:rsid w:val="00054318"/>
    <w:rsid w:val="000674CE"/>
    <w:rsid w:val="00067908"/>
    <w:rsid w:val="000742BA"/>
    <w:rsid w:val="000D17AE"/>
    <w:rsid w:val="000D69E6"/>
    <w:rsid w:val="0013559C"/>
    <w:rsid w:val="001411C0"/>
    <w:rsid w:val="00145893"/>
    <w:rsid w:val="00145EBD"/>
    <w:rsid w:val="0015125C"/>
    <w:rsid w:val="001554F1"/>
    <w:rsid w:val="001605CE"/>
    <w:rsid w:val="0016565E"/>
    <w:rsid w:val="00165C47"/>
    <w:rsid w:val="00187430"/>
    <w:rsid w:val="00197DB5"/>
    <w:rsid w:val="001A231C"/>
    <w:rsid w:val="001B0F4E"/>
    <w:rsid w:val="001E1C45"/>
    <w:rsid w:val="001E4567"/>
    <w:rsid w:val="001E59C1"/>
    <w:rsid w:val="001F241C"/>
    <w:rsid w:val="001F655C"/>
    <w:rsid w:val="002172F7"/>
    <w:rsid w:val="0023102C"/>
    <w:rsid w:val="00241403"/>
    <w:rsid w:val="00242951"/>
    <w:rsid w:val="00247207"/>
    <w:rsid w:val="00253519"/>
    <w:rsid w:val="00261A61"/>
    <w:rsid w:val="0026357B"/>
    <w:rsid w:val="0026659C"/>
    <w:rsid w:val="00275B18"/>
    <w:rsid w:val="00275B1B"/>
    <w:rsid w:val="002A483A"/>
    <w:rsid w:val="002B63A1"/>
    <w:rsid w:val="002C10F3"/>
    <w:rsid w:val="002F5E40"/>
    <w:rsid w:val="003129C5"/>
    <w:rsid w:val="003174F2"/>
    <w:rsid w:val="003433F4"/>
    <w:rsid w:val="00351037"/>
    <w:rsid w:val="003728DC"/>
    <w:rsid w:val="00372932"/>
    <w:rsid w:val="00375C69"/>
    <w:rsid w:val="003762B8"/>
    <w:rsid w:val="003B0D23"/>
    <w:rsid w:val="003C2FCE"/>
    <w:rsid w:val="003C69A6"/>
    <w:rsid w:val="003C7EB8"/>
    <w:rsid w:val="003C7F7F"/>
    <w:rsid w:val="003E536B"/>
    <w:rsid w:val="003E7D9D"/>
    <w:rsid w:val="003F36C9"/>
    <w:rsid w:val="003F56DA"/>
    <w:rsid w:val="00410881"/>
    <w:rsid w:val="00415EEE"/>
    <w:rsid w:val="00416874"/>
    <w:rsid w:val="00426421"/>
    <w:rsid w:val="0043276A"/>
    <w:rsid w:val="00453FBB"/>
    <w:rsid w:val="00457483"/>
    <w:rsid w:val="004632AC"/>
    <w:rsid w:val="00463A4A"/>
    <w:rsid w:val="0046780C"/>
    <w:rsid w:val="00477C33"/>
    <w:rsid w:val="00481400"/>
    <w:rsid w:val="00486347"/>
    <w:rsid w:val="004933E4"/>
    <w:rsid w:val="004B7721"/>
    <w:rsid w:val="004C1E35"/>
    <w:rsid w:val="004C6311"/>
    <w:rsid w:val="004D5909"/>
    <w:rsid w:val="004E0827"/>
    <w:rsid w:val="004E1D89"/>
    <w:rsid w:val="004F600A"/>
    <w:rsid w:val="00502CFE"/>
    <w:rsid w:val="00514A60"/>
    <w:rsid w:val="00525A02"/>
    <w:rsid w:val="005273B2"/>
    <w:rsid w:val="00532602"/>
    <w:rsid w:val="005477B1"/>
    <w:rsid w:val="0058727E"/>
    <w:rsid w:val="00591785"/>
    <w:rsid w:val="005944F8"/>
    <w:rsid w:val="005B2DF6"/>
    <w:rsid w:val="005C11AD"/>
    <w:rsid w:val="005C2E06"/>
    <w:rsid w:val="005D33A0"/>
    <w:rsid w:val="005D7783"/>
    <w:rsid w:val="00615E36"/>
    <w:rsid w:val="0063220E"/>
    <w:rsid w:val="00636F41"/>
    <w:rsid w:val="006750F8"/>
    <w:rsid w:val="00685BC8"/>
    <w:rsid w:val="00693D70"/>
    <w:rsid w:val="00697743"/>
    <w:rsid w:val="006A242D"/>
    <w:rsid w:val="006A4868"/>
    <w:rsid w:val="006B0AC2"/>
    <w:rsid w:val="006B3EC1"/>
    <w:rsid w:val="006B4425"/>
    <w:rsid w:val="006C1DC1"/>
    <w:rsid w:val="006F78A5"/>
    <w:rsid w:val="00722B99"/>
    <w:rsid w:val="00724EB4"/>
    <w:rsid w:val="00730435"/>
    <w:rsid w:val="00741B62"/>
    <w:rsid w:val="0075595C"/>
    <w:rsid w:val="00762468"/>
    <w:rsid w:val="007844EB"/>
    <w:rsid w:val="007923F9"/>
    <w:rsid w:val="007A3C7C"/>
    <w:rsid w:val="007A497B"/>
    <w:rsid w:val="007B3810"/>
    <w:rsid w:val="007B49F8"/>
    <w:rsid w:val="007B7DA5"/>
    <w:rsid w:val="007C265E"/>
    <w:rsid w:val="007D4783"/>
    <w:rsid w:val="0081577E"/>
    <w:rsid w:val="008225FE"/>
    <w:rsid w:val="00856C72"/>
    <w:rsid w:val="00860AC3"/>
    <w:rsid w:val="008763B2"/>
    <w:rsid w:val="008A0252"/>
    <w:rsid w:val="008D5CDA"/>
    <w:rsid w:val="008F5A9D"/>
    <w:rsid w:val="009107D4"/>
    <w:rsid w:val="00917242"/>
    <w:rsid w:val="00933904"/>
    <w:rsid w:val="0095168B"/>
    <w:rsid w:val="009852D6"/>
    <w:rsid w:val="009B1EAE"/>
    <w:rsid w:val="009B22D9"/>
    <w:rsid w:val="009C23B3"/>
    <w:rsid w:val="009C3C24"/>
    <w:rsid w:val="009D173A"/>
    <w:rsid w:val="009D2C97"/>
    <w:rsid w:val="009E3337"/>
    <w:rsid w:val="00A039EB"/>
    <w:rsid w:val="00A131E6"/>
    <w:rsid w:val="00A21A66"/>
    <w:rsid w:val="00A31351"/>
    <w:rsid w:val="00A43526"/>
    <w:rsid w:val="00A904E0"/>
    <w:rsid w:val="00AA0676"/>
    <w:rsid w:val="00AA19A6"/>
    <w:rsid w:val="00AC1F87"/>
    <w:rsid w:val="00AC3D21"/>
    <w:rsid w:val="00AE0B7D"/>
    <w:rsid w:val="00AE4E13"/>
    <w:rsid w:val="00B00FCB"/>
    <w:rsid w:val="00B03E92"/>
    <w:rsid w:val="00B1194A"/>
    <w:rsid w:val="00B20D32"/>
    <w:rsid w:val="00B35721"/>
    <w:rsid w:val="00B43F9F"/>
    <w:rsid w:val="00B55D6B"/>
    <w:rsid w:val="00B64D12"/>
    <w:rsid w:val="00B70653"/>
    <w:rsid w:val="00BB2C53"/>
    <w:rsid w:val="00BC0CB4"/>
    <w:rsid w:val="00BC2188"/>
    <w:rsid w:val="00BD44B2"/>
    <w:rsid w:val="00C00794"/>
    <w:rsid w:val="00C03C65"/>
    <w:rsid w:val="00C1056C"/>
    <w:rsid w:val="00C10B45"/>
    <w:rsid w:val="00C16572"/>
    <w:rsid w:val="00C72C07"/>
    <w:rsid w:val="00CA78F7"/>
    <w:rsid w:val="00CC1A72"/>
    <w:rsid w:val="00CD6607"/>
    <w:rsid w:val="00D04BA6"/>
    <w:rsid w:val="00D57D6C"/>
    <w:rsid w:val="00D60A40"/>
    <w:rsid w:val="00D62F5A"/>
    <w:rsid w:val="00D76FCD"/>
    <w:rsid w:val="00D84954"/>
    <w:rsid w:val="00DA1330"/>
    <w:rsid w:val="00DA7EF9"/>
    <w:rsid w:val="00DB193A"/>
    <w:rsid w:val="00DB1B29"/>
    <w:rsid w:val="00DD31D3"/>
    <w:rsid w:val="00DD7C38"/>
    <w:rsid w:val="00DE1DB4"/>
    <w:rsid w:val="00DE339E"/>
    <w:rsid w:val="00DF3017"/>
    <w:rsid w:val="00DF409B"/>
    <w:rsid w:val="00DF6CC5"/>
    <w:rsid w:val="00E10EBD"/>
    <w:rsid w:val="00E12180"/>
    <w:rsid w:val="00E34DF4"/>
    <w:rsid w:val="00E37522"/>
    <w:rsid w:val="00E52271"/>
    <w:rsid w:val="00E5723F"/>
    <w:rsid w:val="00E60532"/>
    <w:rsid w:val="00E85DBD"/>
    <w:rsid w:val="00E860A2"/>
    <w:rsid w:val="00E979E5"/>
    <w:rsid w:val="00EC3D06"/>
    <w:rsid w:val="00ED5D19"/>
    <w:rsid w:val="00EE39DD"/>
    <w:rsid w:val="00EE3F6A"/>
    <w:rsid w:val="00F0005B"/>
    <w:rsid w:val="00F05471"/>
    <w:rsid w:val="00F12DBA"/>
    <w:rsid w:val="00F20AE2"/>
    <w:rsid w:val="00F3095E"/>
    <w:rsid w:val="00F71AC7"/>
    <w:rsid w:val="00F71FFE"/>
    <w:rsid w:val="00F73AEF"/>
    <w:rsid w:val="00F764E4"/>
    <w:rsid w:val="00F85514"/>
    <w:rsid w:val="00F95948"/>
    <w:rsid w:val="00FF0F9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516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168B"/>
    <w:pPr>
      <w:spacing w:before="100" w:beforeAutospacing="1" w:after="100" w:afterAutospacing="1"/>
    </w:pPr>
    <w:rPr>
      <w:color w:val="000000"/>
    </w:rPr>
  </w:style>
  <w:style w:type="character" w:styleId="a4">
    <w:name w:val="page number"/>
    <w:basedOn w:val="a0"/>
    <w:rsid w:val="0095168B"/>
  </w:style>
  <w:style w:type="paragraph" w:styleId="a5">
    <w:name w:val="footer"/>
    <w:basedOn w:val="a"/>
    <w:rsid w:val="0095168B"/>
    <w:pPr>
      <w:tabs>
        <w:tab w:val="center" w:pos="4677"/>
        <w:tab w:val="right" w:pos="9355"/>
      </w:tabs>
    </w:pPr>
    <w:rPr>
      <w:rFonts w:cs="Courier New"/>
      <w:color w:val="000000"/>
      <w:sz w:val="28"/>
      <w:szCs w:val="28"/>
    </w:rPr>
  </w:style>
  <w:style w:type="paragraph" w:styleId="a6">
    <w:name w:val="List Paragraph"/>
    <w:basedOn w:val="a"/>
    <w:qFormat/>
    <w:rsid w:val="009516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rsid w:val="0095168B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95168B"/>
  </w:style>
  <w:style w:type="paragraph" w:styleId="HTML">
    <w:name w:val="HTML Preformatted"/>
    <w:basedOn w:val="a"/>
    <w:rsid w:val="00951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8">
    <w:name w:val="Body Text"/>
    <w:basedOn w:val="a"/>
    <w:rsid w:val="0095168B"/>
    <w:rPr>
      <w:b/>
      <w:sz w:val="22"/>
      <w:szCs w:val="20"/>
      <w:lang w:val="uk-UA"/>
    </w:rPr>
  </w:style>
  <w:style w:type="character" w:customStyle="1" w:styleId="a9">
    <w:name w:val="Название Знак"/>
    <w:link w:val="aa"/>
    <w:locked/>
    <w:rsid w:val="0095168B"/>
    <w:rPr>
      <w:sz w:val="28"/>
      <w:lang w:val="uk-UA" w:bidi="ar-SA"/>
    </w:rPr>
  </w:style>
  <w:style w:type="paragraph" w:styleId="aa">
    <w:name w:val="Title"/>
    <w:basedOn w:val="a"/>
    <w:link w:val="a9"/>
    <w:qFormat/>
    <w:rsid w:val="0095168B"/>
    <w:pPr>
      <w:jc w:val="center"/>
    </w:pPr>
    <w:rPr>
      <w:sz w:val="28"/>
      <w:szCs w:val="20"/>
      <w:lang w:val="uk-UA"/>
    </w:rPr>
  </w:style>
  <w:style w:type="character" w:customStyle="1" w:styleId="ab">
    <w:name w:val="Знак Знак"/>
    <w:locked/>
    <w:rsid w:val="005273B2"/>
    <w:rPr>
      <w:b/>
      <w:bCs/>
      <w:sz w:val="32"/>
      <w:szCs w:val="24"/>
      <w:lang w:val="uk-UA" w:eastAsia="ru-RU" w:bidi="ar-SA"/>
    </w:rPr>
  </w:style>
  <w:style w:type="paragraph" w:customStyle="1" w:styleId="11">
    <w:name w:val="Знак1 Знак Знак"/>
    <w:basedOn w:val="a"/>
    <w:rsid w:val="005273B2"/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0455F6"/>
    <w:pPr>
      <w:tabs>
        <w:tab w:val="left" w:pos="5302"/>
      </w:tabs>
      <w:spacing w:before="100" w:beforeAutospacing="1" w:after="100" w:afterAutospacing="1"/>
      <w:ind w:left="5302"/>
      <w:contextualSpacing/>
    </w:pPr>
    <w:rPr>
      <w:rFonts w:eastAsia="Calibri"/>
      <w:lang w:val="uk-UA"/>
    </w:rPr>
  </w:style>
  <w:style w:type="character" w:customStyle="1" w:styleId="TitleChar">
    <w:name w:val="Title Char"/>
    <w:locked/>
    <w:rsid w:val="001554F1"/>
    <w:rPr>
      <w:rFonts w:ascii="Arial" w:hAnsi="Arial"/>
      <w:b/>
      <w:sz w:val="24"/>
      <w:lang w:val="uk-UA" w:eastAsia="ar-SA" w:bidi="ar-SA"/>
    </w:rPr>
  </w:style>
  <w:style w:type="paragraph" w:customStyle="1" w:styleId="ac">
    <w:basedOn w:val="a"/>
    <w:rsid w:val="009852D6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DD31D3"/>
    <w:rPr>
      <w:rFonts w:ascii="Arial" w:hAnsi="Arial" w:cs="Arial"/>
      <w:b/>
      <w:bCs/>
      <w:kern w:val="32"/>
      <w:sz w:val="32"/>
      <w:szCs w:val="32"/>
    </w:rPr>
  </w:style>
  <w:style w:type="paragraph" w:styleId="ad">
    <w:name w:val="Balloon Text"/>
    <w:basedOn w:val="a"/>
    <w:link w:val="ae"/>
    <w:rsid w:val="004632A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4632AC"/>
    <w:rPr>
      <w:rFonts w:ascii="Segoe UI" w:hAnsi="Segoe UI" w:cs="Segoe UI"/>
      <w:sz w:val="18"/>
      <w:szCs w:val="18"/>
    </w:rPr>
  </w:style>
  <w:style w:type="character" w:styleId="af">
    <w:name w:val="Hyperlink"/>
    <w:unhideWhenUsed/>
    <w:rsid w:val="000D17AE"/>
    <w:rPr>
      <w:color w:val="0000FF"/>
      <w:u w:val="single"/>
    </w:rPr>
  </w:style>
  <w:style w:type="paragraph" w:customStyle="1" w:styleId="2">
    <w:name w:val="Знак Знак2"/>
    <w:basedOn w:val="a"/>
    <w:rsid w:val="008D5CDA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"/>
    <w:basedOn w:val="a"/>
    <w:rsid w:val="003433F4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1605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Основной текст_"/>
    <w:link w:val="13"/>
    <w:locked/>
    <w:rsid w:val="00615E36"/>
    <w:rPr>
      <w:shd w:val="clear" w:color="auto" w:fill="FFFFFF"/>
    </w:rPr>
  </w:style>
  <w:style w:type="paragraph" w:customStyle="1" w:styleId="13">
    <w:name w:val="Основной текст1"/>
    <w:basedOn w:val="a"/>
    <w:link w:val="af0"/>
    <w:rsid w:val="00615E36"/>
    <w:pPr>
      <w:widowControl w:val="0"/>
      <w:shd w:val="clear" w:color="auto" w:fill="FFFFFF"/>
      <w:spacing w:line="230" w:lineRule="exact"/>
      <w:ind w:hanging="1400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516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168B"/>
    <w:pPr>
      <w:spacing w:before="100" w:beforeAutospacing="1" w:after="100" w:afterAutospacing="1"/>
    </w:pPr>
    <w:rPr>
      <w:color w:val="000000"/>
    </w:rPr>
  </w:style>
  <w:style w:type="character" w:styleId="a4">
    <w:name w:val="page number"/>
    <w:basedOn w:val="a0"/>
    <w:rsid w:val="0095168B"/>
  </w:style>
  <w:style w:type="paragraph" w:styleId="a5">
    <w:name w:val="footer"/>
    <w:basedOn w:val="a"/>
    <w:rsid w:val="0095168B"/>
    <w:pPr>
      <w:tabs>
        <w:tab w:val="center" w:pos="4677"/>
        <w:tab w:val="right" w:pos="9355"/>
      </w:tabs>
    </w:pPr>
    <w:rPr>
      <w:rFonts w:cs="Courier New"/>
      <w:color w:val="000000"/>
      <w:sz w:val="28"/>
      <w:szCs w:val="28"/>
    </w:rPr>
  </w:style>
  <w:style w:type="paragraph" w:styleId="a6">
    <w:name w:val="List Paragraph"/>
    <w:basedOn w:val="a"/>
    <w:qFormat/>
    <w:rsid w:val="009516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rsid w:val="0095168B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95168B"/>
  </w:style>
  <w:style w:type="paragraph" w:styleId="HTML">
    <w:name w:val="HTML Preformatted"/>
    <w:basedOn w:val="a"/>
    <w:rsid w:val="00951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8">
    <w:name w:val="Body Text"/>
    <w:basedOn w:val="a"/>
    <w:rsid w:val="0095168B"/>
    <w:rPr>
      <w:b/>
      <w:sz w:val="22"/>
      <w:szCs w:val="20"/>
      <w:lang w:val="uk-UA"/>
    </w:rPr>
  </w:style>
  <w:style w:type="character" w:customStyle="1" w:styleId="a9">
    <w:name w:val="Название Знак"/>
    <w:link w:val="aa"/>
    <w:locked/>
    <w:rsid w:val="0095168B"/>
    <w:rPr>
      <w:sz w:val="28"/>
      <w:lang w:val="uk-UA" w:bidi="ar-SA"/>
    </w:rPr>
  </w:style>
  <w:style w:type="paragraph" w:styleId="aa">
    <w:name w:val="Title"/>
    <w:basedOn w:val="a"/>
    <w:link w:val="a9"/>
    <w:qFormat/>
    <w:rsid w:val="0095168B"/>
    <w:pPr>
      <w:jc w:val="center"/>
    </w:pPr>
    <w:rPr>
      <w:sz w:val="28"/>
      <w:szCs w:val="20"/>
      <w:lang w:val="uk-UA"/>
    </w:rPr>
  </w:style>
  <w:style w:type="character" w:customStyle="1" w:styleId="ab">
    <w:name w:val="Знак Знак"/>
    <w:locked/>
    <w:rsid w:val="005273B2"/>
    <w:rPr>
      <w:b/>
      <w:bCs/>
      <w:sz w:val="32"/>
      <w:szCs w:val="24"/>
      <w:lang w:val="uk-UA" w:eastAsia="ru-RU" w:bidi="ar-SA"/>
    </w:rPr>
  </w:style>
  <w:style w:type="paragraph" w:customStyle="1" w:styleId="11">
    <w:name w:val="Знак1 Знак Знак"/>
    <w:basedOn w:val="a"/>
    <w:rsid w:val="005273B2"/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0455F6"/>
    <w:pPr>
      <w:tabs>
        <w:tab w:val="left" w:pos="5302"/>
      </w:tabs>
      <w:spacing w:before="100" w:beforeAutospacing="1" w:after="100" w:afterAutospacing="1"/>
      <w:ind w:left="5302"/>
      <w:contextualSpacing/>
    </w:pPr>
    <w:rPr>
      <w:rFonts w:eastAsia="Calibri"/>
      <w:lang w:val="uk-UA"/>
    </w:rPr>
  </w:style>
  <w:style w:type="character" w:customStyle="1" w:styleId="TitleChar">
    <w:name w:val="Title Char"/>
    <w:locked/>
    <w:rsid w:val="001554F1"/>
    <w:rPr>
      <w:rFonts w:ascii="Arial" w:hAnsi="Arial"/>
      <w:b/>
      <w:sz w:val="24"/>
      <w:lang w:val="uk-UA" w:eastAsia="ar-SA" w:bidi="ar-SA"/>
    </w:rPr>
  </w:style>
  <w:style w:type="paragraph" w:customStyle="1" w:styleId="ac">
    <w:basedOn w:val="a"/>
    <w:rsid w:val="009852D6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DD31D3"/>
    <w:rPr>
      <w:rFonts w:ascii="Arial" w:hAnsi="Arial" w:cs="Arial"/>
      <w:b/>
      <w:bCs/>
      <w:kern w:val="32"/>
      <w:sz w:val="32"/>
      <w:szCs w:val="32"/>
    </w:rPr>
  </w:style>
  <w:style w:type="paragraph" w:styleId="ad">
    <w:name w:val="Balloon Text"/>
    <w:basedOn w:val="a"/>
    <w:link w:val="ae"/>
    <w:rsid w:val="004632A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4632AC"/>
    <w:rPr>
      <w:rFonts w:ascii="Segoe UI" w:hAnsi="Segoe UI" w:cs="Segoe UI"/>
      <w:sz w:val="18"/>
      <w:szCs w:val="18"/>
    </w:rPr>
  </w:style>
  <w:style w:type="character" w:styleId="af">
    <w:name w:val="Hyperlink"/>
    <w:unhideWhenUsed/>
    <w:rsid w:val="000D17AE"/>
    <w:rPr>
      <w:color w:val="0000FF"/>
      <w:u w:val="single"/>
    </w:rPr>
  </w:style>
  <w:style w:type="paragraph" w:customStyle="1" w:styleId="2">
    <w:name w:val="Знак Знак2"/>
    <w:basedOn w:val="a"/>
    <w:rsid w:val="008D5CDA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"/>
    <w:basedOn w:val="a"/>
    <w:rsid w:val="003433F4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1605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Основной текст_"/>
    <w:link w:val="13"/>
    <w:locked/>
    <w:rsid w:val="00615E36"/>
    <w:rPr>
      <w:shd w:val="clear" w:color="auto" w:fill="FFFFFF"/>
    </w:rPr>
  </w:style>
  <w:style w:type="paragraph" w:customStyle="1" w:styleId="13">
    <w:name w:val="Основной текст1"/>
    <w:basedOn w:val="a"/>
    <w:link w:val="af0"/>
    <w:rsid w:val="00615E36"/>
    <w:pPr>
      <w:widowControl w:val="0"/>
      <w:shd w:val="clear" w:color="auto" w:fill="FFFFFF"/>
      <w:spacing w:line="230" w:lineRule="exact"/>
      <w:ind w:hanging="140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1436</Words>
  <Characters>10405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Org3</cp:lastModifiedBy>
  <cp:revision>13</cp:revision>
  <cp:lastPrinted>2018-07-30T09:19:00Z</cp:lastPrinted>
  <dcterms:created xsi:type="dcterms:W3CDTF">2021-07-02T08:23:00Z</dcterms:created>
  <dcterms:modified xsi:type="dcterms:W3CDTF">2021-07-05T08:36:00Z</dcterms:modified>
</cp:coreProperties>
</file>